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7E27" w14:textId="727FF44F" w:rsidR="00BC1429" w:rsidRDefault="001E3F5A">
      <w:pPr>
        <w:spacing w:before="1200" w:after="200"/>
        <w:jc w:val="center"/>
      </w:pPr>
      <w:r>
        <w:rPr>
          <w:b/>
          <w:bCs/>
          <w:color w:val="1B2A4A"/>
          <w:sz w:val="56"/>
          <w:szCs w:val="56"/>
        </w:rPr>
        <w:t>DITEP de MASSIP</w:t>
      </w:r>
    </w:p>
    <w:p w14:paraId="257F8905" w14:textId="0DE4C807" w:rsidR="00BC1429" w:rsidRDefault="001E3F5A">
      <w:pPr>
        <w:spacing w:after="200"/>
        <w:jc w:val="center"/>
      </w:pPr>
      <w:r>
        <w:rPr>
          <w:b/>
          <w:bCs/>
          <w:color w:val="3AAFA9"/>
          <w:sz w:val="36"/>
          <w:szCs w:val="36"/>
        </w:rPr>
        <w:t>PROJET D'ÉTABLISSEMENT 2026 – 2030</w:t>
      </w:r>
    </w:p>
    <w:p w14:paraId="28B8390B" w14:textId="542C3C07" w:rsidR="00BC1429" w:rsidRDefault="001E3F5A">
      <w:pPr>
        <w:pBdr>
          <w:bottom w:val="single" w:sz="12" w:space="8" w:color="3AAFA9"/>
        </w:pBdr>
        <w:spacing w:after="600"/>
        <w:jc w:val="center"/>
      </w:pPr>
      <w:r>
        <w:rPr>
          <w:color w:val="1B5E7B"/>
          <w:sz w:val="26"/>
          <w:szCs w:val="26"/>
        </w:rPr>
        <w:t>Document de synthèse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C1429" w14:paraId="2188B1DE" w14:textId="77777777">
        <w:tc>
          <w:tcPr>
            <w:tcW w:w="0" w:type="auto"/>
            <w:tcBorders>
              <w:top w:val="single" w:sz="8" w:space="0" w:color="1B5E7B"/>
              <w:left w:val="single" w:sz="8" w:space="0" w:color="1B5E7B"/>
              <w:bottom w:val="single" w:sz="8" w:space="0" w:color="1B5E7B"/>
              <w:right w:val="single" w:sz="8" w:space="0" w:color="1B5E7B"/>
            </w:tcBorders>
            <w:shd w:val="clear" w:color="auto" w:fill="F4F7F9"/>
            <w:tcMar>
              <w:top w:w="120" w:type="dxa"/>
              <w:left w:w="200" w:type="dxa"/>
              <w:bottom w:w="120" w:type="dxa"/>
              <w:right w:w="200" w:type="dxa"/>
            </w:tcMar>
          </w:tcPr>
          <w:p w14:paraId="3E7125A0" w14:textId="77777777" w:rsidR="00BC1429" w:rsidRDefault="001E3F5A">
            <w:pPr>
              <w:spacing w:before="40" w:after="40" w:line="276" w:lineRule="auto"/>
              <w:jc w:val="both"/>
            </w:pPr>
            <w:r>
              <w:rPr>
                <w:b/>
                <w:bCs/>
                <w:color w:val="2D2D2D"/>
              </w:rPr>
              <w:t>Établissement :  DITEP de MASSIP – Capdenac-Gare (Aveyron)</w:t>
            </w:r>
          </w:p>
          <w:p w14:paraId="15BD41AC" w14:textId="77777777" w:rsidR="00BC1429" w:rsidRDefault="001E3F5A">
            <w:pPr>
              <w:spacing w:before="40" w:after="40" w:line="276" w:lineRule="auto"/>
              <w:jc w:val="both"/>
            </w:pPr>
            <w:r>
              <w:rPr>
                <w:color w:val="2D2D2D"/>
              </w:rPr>
              <w:t>Gestionnaire :   ANRAS – Association Nationale de Recherche et d'Action Solidaire</w:t>
            </w:r>
          </w:p>
          <w:p w14:paraId="188D0F18" w14:textId="77777777" w:rsidR="00BC1429" w:rsidRDefault="001E3F5A">
            <w:pPr>
              <w:spacing w:before="40" w:after="40" w:line="276" w:lineRule="auto"/>
              <w:jc w:val="both"/>
            </w:pPr>
            <w:r>
              <w:rPr>
                <w:color w:val="2D2D2D"/>
              </w:rPr>
              <w:t>Autorité :        ARS Occitanie</w:t>
            </w:r>
          </w:p>
          <w:p w14:paraId="7688DA9E" w14:textId="77777777" w:rsidR="00BC1429" w:rsidRDefault="001E3F5A">
            <w:pPr>
              <w:spacing w:before="40" w:after="40" w:line="276" w:lineRule="auto"/>
              <w:jc w:val="both"/>
            </w:pPr>
            <w:r>
              <w:rPr>
                <w:color w:val="2D2D2D"/>
              </w:rPr>
              <w:t>Période :         2026 – 2030</w:t>
            </w:r>
          </w:p>
          <w:p w14:paraId="7B37C380" w14:textId="77777777" w:rsidR="00BC1429" w:rsidRDefault="001E3F5A">
            <w:pPr>
              <w:spacing w:before="40" w:after="40" w:line="276" w:lineRule="auto"/>
              <w:jc w:val="both"/>
            </w:pPr>
            <w:r>
              <w:rPr>
                <w:color w:val="2D2D2D"/>
              </w:rPr>
              <w:t>Capacité :        85 places (53 ITEP + 32 SESSAD)</w:t>
            </w:r>
          </w:p>
          <w:p w14:paraId="2553F91E" w14:textId="77777777" w:rsidR="00BC1429" w:rsidRDefault="001E3F5A">
            <w:pPr>
              <w:spacing w:before="40" w:after="40" w:line="276" w:lineRule="auto"/>
              <w:jc w:val="both"/>
            </w:pPr>
            <w:r>
              <w:rPr>
                <w:color w:val="2D2D2D"/>
              </w:rPr>
              <w:t>Rédaction :       Novembre 2025 – Approuvé le 20 janvier 2026</w:t>
            </w:r>
          </w:p>
        </w:tc>
      </w:tr>
    </w:tbl>
    <w:p w14:paraId="141C4D72" w14:textId="6ED56A2F" w:rsidR="00BC1429" w:rsidRDefault="00BC1429">
      <w:pPr>
        <w:spacing w:after="80"/>
      </w:pPr>
    </w:p>
    <w:p w14:paraId="1CD3BFF2" w14:textId="0C5777C7" w:rsidR="00BC1429" w:rsidRDefault="00FA0A80">
      <w:pPr>
        <w:spacing w:after="80"/>
      </w:pPr>
      <w:r>
        <w:rPr>
          <w:b/>
          <w:bCs/>
          <w:noProof/>
          <w:color w:val="1B2A4A"/>
          <w:sz w:val="56"/>
          <w:szCs w:val="56"/>
        </w:rPr>
        <w:drawing>
          <wp:anchor distT="0" distB="0" distL="114300" distR="114300" simplePos="0" relativeHeight="251660800" behindDoc="1" locked="0" layoutInCell="1" allowOverlap="1" wp14:anchorId="31F21283" wp14:editId="129AB396">
            <wp:simplePos x="0" y="0"/>
            <wp:positionH relativeFrom="column">
              <wp:posOffset>1319530</wp:posOffset>
            </wp:positionH>
            <wp:positionV relativeFrom="paragraph">
              <wp:posOffset>13971</wp:posOffset>
            </wp:positionV>
            <wp:extent cx="4053191" cy="3925880"/>
            <wp:effectExtent l="177800" t="184150" r="163830" b="201930"/>
            <wp:wrapNone/>
            <wp:docPr id="8946049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04972" name="Image 894604972"/>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053191" cy="392588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731C774A" w14:textId="77777777" w:rsidR="00167BF4" w:rsidRDefault="00167BF4">
      <w:pPr>
        <w:spacing w:before="400"/>
        <w:jc w:val="center"/>
        <w:rPr>
          <w:color w:val="41B4C7"/>
          <w:sz w:val="20"/>
          <w:szCs w:val="20"/>
        </w:rPr>
      </w:pPr>
    </w:p>
    <w:p w14:paraId="34EA8241" w14:textId="77777777" w:rsidR="00167BF4" w:rsidRDefault="00167BF4">
      <w:pPr>
        <w:spacing w:before="400"/>
        <w:jc w:val="center"/>
        <w:rPr>
          <w:color w:val="41B4C7"/>
          <w:sz w:val="20"/>
          <w:szCs w:val="20"/>
        </w:rPr>
      </w:pPr>
    </w:p>
    <w:p w14:paraId="774D5287" w14:textId="77777777" w:rsidR="00167BF4" w:rsidRDefault="00167BF4">
      <w:pPr>
        <w:spacing w:before="400"/>
        <w:jc w:val="center"/>
        <w:rPr>
          <w:color w:val="41B4C7"/>
          <w:sz w:val="20"/>
          <w:szCs w:val="20"/>
        </w:rPr>
      </w:pPr>
    </w:p>
    <w:p w14:paraId="52780716" w14:textId="77777777" w:rsidR="00167BF4" w:rsidRDefault="00167BF4">
      <w:pPr>
        <w:spacing w:before="400"/>
        <w:jc w:val="center"/>
        <w:rPr>
          <w:color w:val="41B4C7"/>
          <w:sz w:val="20"/>
          <w:szCs w:val="20"/>
        </w:rPr>
      </w:pPr>
    </w:p>
    <w:p w14:paraId="6D271F15" w14:textId="77777777" w:rsidR="00167BF4" w:rsidRDefault="00167BF4">
      <w:pPr>
        <w:spacing w:before="400"/>
        <w:jc w:val="center"/>
        <w:rPr>
          <w:color w:val="41B4C7"/>
          <w:sz w:val="20"/>
          <w:szCs w:val="20"/>
        </w:rPr>
      </w:pPr>
    </w:p>
    <w:p w14:paraId="089BEDBD" w14:textId="77777777" w:rsidR="00167BF4" w:rsidRDefault="00167BF4">
      <w:pPr>
        <w:spacing w:before="400"/>
        <w:jc w:val="center"/>
        <w:rPr>
          <w:color w:val="41B4C7"/>
          <w:sz w:val="20"/>
          <w:szCs w:val="20"/>
        </w:rPr>
      </w:pPr>
    </w:p>
    <w:p w14:paraId="42B0B9FC" w14:textId="77777777" w:rsidR="00167BF4" w:rsidRDefault="00167BF4">
      <w:pPr>
        <w:spacing w:before="400"/>
        <w:jc w:val="center"/>
        <w:rPr>
          <w:color w:val="41B4C7"/>
          <w:sz w:val="20"/>
          <w:szCs w:val="20"/>
        </w:rPr>
      </w:pPr>
    </w:p>
    <w:p w14:paraId="591234F1" w14:textId="77777777" w:rsidR="00167BF4" w:rsidRDefault="00167BF4">
      <w:pPr>
        <w:spacing w:before="400"/>
        <w:jc w:val="center"/>
        <w:rPr>
          <w:color w:val="41B4C7"/>
          <w:sz w:val="20"/>
          <w:szCs w:val="20"/>
        </w:rPr>
      </w:pPr>
    </w:p>
    <w:p w14:paraId="6E0D282D" w14:textId="77777777" w:rsidR="00167BF4" w:rsidRDefault="00167BF4">
      <w:pPr>
        <w:spacing w:before="400"/>
        <w:jc w:val="center"/>
        <w:rPr>
          <w:color w:val="41B4C7"/>
          <w:sz w:val="20"/>
          <w:szCs w:val="20"/>
        </w:rPr>
      </w:pPr>
    </w:p>
    <w:p w14:paraId="7BE155F2" w14:textId="77777777" w:rsidR="00FA0A80" w:rsidRDefault="00FA0A80">
      <w:pPr>
        <w:spacing w:before="400"/>
        <w:jc w:val="center"/>
        <w:rPr>
          <w:color w:val="41B4C7"/>
          <w:sz w:val="20"/>
          <w:szCs w:val="20"/>
        </w:rPr>
      </w:pPr>
    </w:p>
    <w:p w14:paraId="02775CDE" w14:textId="7F65B518" w:rsidR="00BC1429" w:rsidRPr="00167BF4" w:rsidRDefault="001E3F5A">
      <w:pPr>
        <w:spacing w:before="400"/>
        <w:jc w:val="center"/>
        <w:rPr>
          <w:color w:val="41B4C7"/>
        </w:rPr>
      </w:pPr>
      <w:r w:rsidRPr="00167BF4">
        <w:rPr>
          <w:color w:val="41B4C7"/>
          <w:sz w:val="20"/>
          <w:szCs w:val="20"/>
        </w:rPr>
        <w:t>Contact : ditep.massip@anras.fr | Tél : 05.6</w:t>
      </w:r>
      <w:r w:rsidR="00A03AA7" w:rsidRPr="00167BF4">
        <w:rPr>
          <w:color w:val="41B4C7"/>
          <w:sz w:val="20"/>
          <w:szCs w:val="20"/>
        </w:rPr>
        <w:t>5</w:t>
      </w:r>
      <w:r w:rsidRPr="00167BF4">
        <w:rPr>
          <w:color w:val="41B4C7"/>
          <w:sz w:val="20"/>
          <w:szCs w:val="20"/>
        </w:rPr>
        <w:t>.</w:t>
      </w:r>
      <w:r w:rsidR="00A03AA7" w:rsidRPr="00167BF4">
        <w:rPr>
          <w:color w:val="41B4C7"/>
          <w:sz w:val="20"/>
          <w:szCs w:val="20"/>
        </w:rPr>
        <w:t>80.25.25.</w:t>
      </w:r>
    </w:p>
    <w:p w14:paraId="38325BBC" w14:textId="77777777" w:rsidR="00BC1429" w:rsidRDefault="001E3F5A">
      <w:r>
        <w:br w:type="page"/>
      </w:r>
    </w:p>
    <w:p w14:paraId="7EF5FFC8" w14:textId="77777777" w:rsidR="00BC1429" w:rsidRDefault="001E3F5A">
      <w:pPr>
        <w:pStyle w:val="Titre1"/>
        <w:pBdr>
          <w:bottom w:val="single" w:sz="8" w:space="4" w:color="3AAFA9"/>
        </w:pBdr>
      </w:pPr>
      <w:r>
        <w:lastRenderedPageBreak/>
        <w:t>PARTIE I – CADRE ADMINISTRATIF ET LÉGAL</w:t>
      </w:r>
    </w:p>
    <w:p w14:paraId="3E628D3F" w14:textId="77777777" w:rsidR="00BC1429" w:rsidRDefault="001E3F5A">
      <w:pPr>
        <w:pStyle w:val="Titre2"/>
      </w:pPr>
      <w:r>
        <w:t>1. L'association gestionnaire : l'ANRAS</w:t>
      </w:r>
    </w:p>
    <w:p w14:paraId="65D191CF" w14:textId="77777777" w:rsidR="00BC1429" w:rsidRDefault="001E3F5A">
      <w:pPr>
        <w:spacing w:before="60" w:after="80" w:line="276" w:lineRule="auto"/>
        <w:jc w:val="both"/>
      </w:pPr>
      <w:r>
        <w:rPr>
          <w:color w:val="2D2D2D"/>
        </w:rPr>
        <w:t>L'Association Nationale de Recherche et d'Action Solidaire (ANRAS), dont le siège est situé à Flourens (31), est une association à but non lucratif, indépendante de tout courant philosophique ou politique. Créée en 1972 sous le nom d'AGOP, elle est présente dans toute la région Occitanie et dans le Puy-de-Dôme.</w:t>
      </w:r>
    </w:p>
    <w:p w14:paraId="33D3AFEE"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49"/>
        <w:gridCol w:w="3711"/>
      </w:tblGrid>
      <w:tr w:rsidR="00BC1429" w14:paraId="2EBED8EC" w14:textId="77777777">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5B110F5B" w14:textId="77777777" w:rsidR="00BC1429" w:rsidRDefault="001E3F5A">
            <w:r>
              <w:rPr>
                <w:b/>
                <w:bCs/>
                <w:color w:val="FFFFFF"/>
                <w:sz w:val="20"/>
                <w:szCs w:val="20"/>
              </w:rPr>
              <w:t>Indicateur</w:t>
            </w:r>
          </w:p>
        </w:tc>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3887045B" w14:textId="77777777" w:rsidR="00BC1429" w:rsidRDefault="001E3F5A">
            <w:r>
              <w:rPr>
                <w:b/>
                <w:bCs/>
                <w:color w:val="FFFFFF"/>
                <w:sz w:val="20"/>
                <w:szCs w:val="20"/>
              </w:rPr>
              <w:t>Données 2024</w:t>
            </w:r>
          </w:p>
        </w:tc>
      </w:tr>
      <w:tr w:rsidR="00BC1429" w14:paraId="22495F36"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94A29C" w14:textId="77777777" w:rsidR="00BC1429" w:rsidRDefault="001E3F5A">
            <w:r>
              <w:rPr>
                <w:color w:val="1B2A4A"/>
                <w:sz w:val="20"/>
                <w:szCs w:val="20"/>
              </w:rPr>
              <w:t>Établissements et services gérés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2F2272" w14:textId="77777777" w:rsidR="00BC1429" w:rsidRDefault="001E3F5A">
            <w:r>
              <w:rPr>
                <w:color w:val="1B2A4A"/>
                <w:sz w:val="20"/>
                <w:szCs w:val="20"/>
              </w:rPr>
              <w:t>82</w:t>
            </w:r>
          </w:p>
        </w:tc>
      </w:tr>
      <w:tr w:rsidR="00BC1429" w14:paraId="75C13D6D"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73D64E64" w14:textId="77777777" w:rsidR="00BC1429" w:rsidRDefault="001E3F5A">
            <w:r>
              <w:rPr>
                <w:color w:val="1B2A4A"/>
                <w:sz w:val="20"/>
                <w:szCs w:val="20"/>
              </w:rPr>
              <w:t>Personnes accompagnées</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7F8A3FDF" w14:textId="77777777" w:rsidR="00BC1429" w:rsidRDefault="001E3F5A">
            <w:r>
              <w:rPr>
                <w:color w:val="1B2A4A"/>
                <w:sz w:val="20"/>
                <w:szCs w:val="20"/>
              </w:rPr>
              <w:t>plus de 10 600</w:t>
            </w:r>
          </w:p>
        </w:tc>
      </w:tr>
      <w:tr w:rsidR="00BC1429" w14:paraId="3EE6D704"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5E82B3" w14:textId="77777777" w:rsidR="00BC1429" w:rsidRDefault="001E3F5A">
            <w:r>
              <w:rPr>
                <w:color w:val="1B2A4A"/>
                <w:sz w:val="20"/>
                <w:szCs w:val="20"/>
              </w:rPr>
              <w:t>Salariés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C8C97E" w14:textId="77777777" w:rsidR="00BC1429" w:rsidRDefault="001E3F5A">
            <w:r>
              <w:rPr>
                <w:color w:val="1B2A4A"/>
                <w:sz w:val="20"/>
                <w:szCs w:val="20"/>
              </w:rPr>
              <w:t>plus de 2 700 ETP</w:t>
            </w:r>
          </w:p>
        </w:tc>
      </w:tr>
      <w:tr w:rsidR="00BC1429" w14:paraId="2B3F2714"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38D39230" w14:textId="77777777" w:rsidR="00BC1429" w:rsidRDefault="001E3F5A">
            <w:r>
              <w:rPr>
                <w:color w:val="1B2A4A"/>
                <w:sz w:val="20"/>
                <w:szCs w:val="20"/>
              </w:rPr>
              <w:t>Budget de fonctionnement</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79C1E32" w14:textId="77777777" w:rsidR="00BC1429" w:rsidRDefault="001E3F5A">
            <w:r>
              <w:rPr>
                <w:color w:val="1B2A4A"/>
                <w:sz w:val="20"/>
                <w:szCs w:val="20"/>
              </w:rPr>
              <w:t>185 millions d'euros</w:t>
            </w:r>
          </w:p>
        </w:tc>
      </w:tr>
    </w:tbl>
    <w:p w14:paraId="30CAE59C" w14:textId="77777777" w:rsidR="00BC1429" w:rsidRDefault="00BC1429">
      <w:pPr>
        <w:spacing w:after="80"/>
      </w:pPr>
    </w:p>
    <w:p w14:paraId="72D7661D" w14:textId="77777777" w:rsidR="00BC1429" w:rsidRDefault="001E3F5A">
      <w:pPr>
        <w:spacing w:before="60" w:after="80" w:line="276" w:lineRule="auto"/>
        <w:jc w:val="both"/>
      </w:pPr>
      <w:r>
        <w:rPr>
          <w:color w:val="2D2D2D"/>
        </w:rPr>
        <w:t>L'ANRAS est organisée en quatre filières d'activité : Protection Enfance Famille, Médico-sociale handicap, Accompagnement Génération Séniors, et Cohésion Sociale et Siège. Le DITEP de MASSIP est rattaché à la filière médico-sociale handicap, qui regroupe 12 établissements et 9 services, soit 930 places agréées pour 1 150 personnes accompagnées.</w:t>
      </w:r>
    </w:p>
    <w:p w14:paraId="4C755B93" w14:textId="77777777" w:rsidR="00BC1429" w:rsidRDefault="00BC1429">
      <w:pPr>
        <w:spacing w:after="80"/>
      </w:pPr>
    </w:p>
    <w:p w14:paraId="4D46E5C0" w14:textId="77777777" w:rsidR="00BC1429" w:rsidRDefault="001E3F5A">
      <w:pPr>
        <w:spacing w:before="60" w:after="80" w:line="276" w:lineRule="auto"/>
        <w:jc w:val="both"/>
      </w:pPr>
      <w:r>
        <w:rPr>
          <w:color w:val="2D2D2D"/>
        </w:rPr>
        <w:t>L'ANRAS est dotée de cinq chartes fondamentales qui régissent l'action de tous ses professionnels : Charte éthique, Charte de bientraitance, Charte de qualité et de gestion des risques, Charte associative de la dirigeance, et Charte du droit à l'erreur.</w:t>
      </w:r>
    </w:p>
    <w:p w14:paraId="33E8DE4D" w14:textId="77777777" w:rsidR="00BC1429" w:rsidRDefault="001E3F5A">
      <w:pPr>
        <w:pStyle w:val="Titre2"/>
      </w:pPr>
      <w:r>
        <w:t>2. Identité et agrément du DITEP de MASSIP</w:t>
      </w:r>
    </w:p>
    <w:p w14:paraId="07A50ADD"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95"/>
        <w:gridCol w:w="6765"/>
      </w:tblGrid>
      <w:tr w:rsidR="00BC1429" w14:paraId="70AD4F80" w14:textId="77777777">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619E806C" w14:textId="77777777" w:rsidR="00BC1429" w:rsidRDefault="001E3F5A">
            <w:r>
              <w:rPr>
                <w:b/>
                <w:bCs/>
                <w:color w:val="FFFFFF"/>
                <w:sz w:val="20"/>
                <w:szCs w:val="20"/>
              </w:rPr>
              <w:t>Élément</w:t>
            </w:r>
          </w:p>
        </w:tc>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18B19BA9" w14:textId="77777777" w:rsidR="00BC1429" w:rsidRDefault="001E3F5A">
            <w:r>
              <w:rPr>
                <w:b/>
                <w:bCs/>
                <w:color w:val="FFFFFF"/>
                <w:sz w:val="20"/>
                <w:szCs w:val="20"/>
              </w:rPr>
              <w:t>Information</w:t>
            </w:r>
          </w:p>
        </w:tc>
      </w:tr>
      <w:tr w:rsidR="00BC1429" w14:paraId="171F5F98"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CFC8AD" w14:textId="77777777" w:rsidR="00BC1429" w:rsidRDefault="001E3F5A">
            <w:r>
              <w:rPr>
                <w:color w:val="1B2A4A"/>
                <w:sz w:val="20"/>
                <w:szCs w:val="20"/>
              </w:rPr>
              <w:t>Agrément ITEP</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527356" w14:textId="77777777" w:rsidR="00BC1429" w:rsidRDefault="001E3F5A">
            <w:r>
              <w:rPr>
                <w:color w:val="1B2A4A"/>
                <w:sz w:val="20"/>
                <w:szCs w:val="20"/>
              </w:rPr>
              <w:t>01/12/2020</w:t>
            </w:r>
          </w:p>
        </w:tc>
      </w:tr>
      <w:tr w:rsidR="00BC1429" w14:paraId="7C1DA542"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9A30A49" w14:textId="77777777" w:rsidR="00BC1429" w:rsidRDefault="001E3F5A">
            <w:r>
              <w:rPr>
                <w:color w:val="1B2A4A"/>
                <w:sz w:val="20"/>
                <w:szCs w:val="20"/>
              </w:rPr>
              <w:t>Agrément SESSAD</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6ECE519B" w14:textId="77777777" w:rsidR="00BC1429" w:rsidRDefault="001E3F5A">
            <w:r>
              <w:rPr>
                <w:color w:val="1B2A4A"/>
                <w:sz w:val="20"/>
                <w:szCs w:val="20"/>
              </w:rPr>
              <w:t>30/08/2019</w:t>
            </w:r>
          </w:p>
        </w:tc>
      </w:tr>
      <w:tr w:rsidR="00BC1429" w14:paraId="2DF0BCD7"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59E238" w14:textId="77777777" w:rsidR="00BC1429" w:rsidRDefault="001E3F5A">
            <w:r>
              <w:rPr>
                <w:color w:val="1B2A4A"/>
                <w:sz w:val="20"/>
                <w:szCs w:val="20"/>
              </w:rPr>
              <w:t>CPOM en vigueur</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4840F4" w14:textId="77777777" w:rsidR="00BC1429" w:rsidRDefault="001E3F5A">
            <w:r>
              <w:rPr>
                <w:color w:val="1B2A4A"/>
                <w:sz w:val="20"/>
                <w:szCs w:val="20"/>
              </w:rPr>
              <w:t>Signé le 29/10/2019, mis à jour le 01/12/2023</w:t>
            </w:r>
          </w:p>
        </w:tc>
      </w:tr>
      <w:tr w:rsidR="00BC1429" w14:paraId="307A69AE"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078942AD" w14:textId="77777777" w:rsidR="00BC1429" w:rsidRDefault="001E3F5A">
            <w:r>
              <w:rPr>
                <w:color w:val="1B2A4A"/>
                <w:sz w:val="20"/>
                <w:szCs w:val="20"/>
              </w:rPr>
              <w:t>Capacité ITEP</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37CF8DA9" w14:textId="77777777" w:rsidR="00BC1429" w:rsidRDefault="001E3F5A">
            <w:r>
              <w:rPr>
                <w:color w:val="1B2A4A"/>
                <w:sz w:val="20"/>
                <w:szCs w:val="20"/>
              </w:rPr>
              <w:t>53 places (dont 2 temporaires)</w:t>
            </w:r>
          </w:p>
        </w:tc>
      </w:tr>
      <w:tr w:rsidR="00BC1429" w14:paraId="139A841A"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351785" w14:textId="77777777" w:rsidR="00BC1429" w:rsidRDefault="001E3F5A">
            <w:r>
              <w:rPr>
                <w:color w:val="1B2A4A"/>
                <w:sz w:val="20"/>
                <w:szCs w:val="20"/>
              </w:rPr>
              <w:t>Capacité SESSAD</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D424F5" w14:textId="77777777" w:rsidR="00BC1429" w:rsidRDefault="001E3F5A">
            <w:r>
              <w:rPr>
                <w:color w:val="1B2A4A"/>
                <w:sz w:val="20"/>
                <w:szCs w:val="20"/>
              </w:rPr>
              <w:t>32 places</w:t>
            </w:r>
          </w:p>
        </w:tc>
      </w:tr>
      <w:tr w:rsidR="00BC1429" w14:paraId="65BE4B35"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9CA9CA8" w14:textId="77777777" w:rsidR="00BC1429" w:rsidRDefault="001E3F5A">
            <w:r>
              <w:rPr>
                <w:color w:val="1B2A4A"/>
                <w:sz w:val="20"/>
                <w:szCs w:val="20"/>
              </w:rPr>
              <w:t>Public</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5CE8B03F" w14:textId="77777777" w:rsidR="00BC1429" w:rsidRDefault="001E3F5A">
            <w:r>
              <w:rPr>
                <w:color w:val="1B2A4A"/>
                <w:sz w:val="20"/>
                <w:szCs w:val="20"/>
              </w:rPr>
              <w:t>Enfants, adolescents et jeunes adultes de 6 à 20 ans</w:t>
            </w:r>
          </w:p>
        </w:tc>
      </w:tr>
      <w:tr w:rsidR="00BC1429" w14:paraId="65A89DD7"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5826CA" w14:textId="77777777" w:rsidR="00BC1429" w:rsidRDefault="001E3F5A">
            <w:r>
              <w:rPr>
                <w:color w:val="1B2A4A"/>
                <w:sz w:val="20"/>
                <w:szCs w:val="20"/>
              </w:rPr>
              <w:t>Zone d'admission</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D4FADB" w14:textId="77777777" w:rsidR="00BC1429" w:rsidRDefault="001E3F5A">
            <w:r>
              <w:rPr>
                <w:color w:val="1B2A4A"/>
                <w:sz w:val="20"/>
                <w:szCs w:val="20"/>
              </w:rPr>
              <w:t>Aveyron (12) / Occitanie</w:t>
            </w:r>
          </w:p>
        </w:tc>
      </w:tr>
      <w:tr w:rsidR="00BC1429" w14:paraId="2B950664"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10BC2BBB" w14:textId="77777777" w:rsidR="00BC1429" w:rsidRDefault="001E3F5A">
            <w:r>
              <w:rPr>
                <w:color w:val="1B2A4A"/>
                <w:sz w:val="20"/>
                <w:szCs w:val="20"/>
              </w:rPr>
              <w:t>Financement</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1DE66A9F" w14:textId="77777777" w:rsidR="00BC1429" w:rsidRDefault="001E3F5A">
            <w:r>
              <w:rPr>
                <w:color w:val="1B2A4A"/>
                <w:sz w:val="20"/>
                <w:szCs w:val="20"/>
              </w:rPr>
              <w:t>Dotation globale ARS Occitanie</w:t>
            </w:r>
          </w:p>
        </w:tc>
      </w:tr>
      <w:tr w:rsidR="00BC1429" w14:paraId="1B412A17"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22FFC0" w14:textId="77777777" w:rsidR="00BC1429" w:rsidRDefault="001E3F5A">
            <w:r>
              <w:rPr>
                <w:color w:val="1B2A4A"/>
                <w:sz w:val="20"/>
                <w:szCs w:val="20"/>
              </w:rPr>
              <w:t>Effectif ITEP</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BA1EEC" w14:textId="77777777" w:rsidR="00BC1429" w:rsidRDefault="001E3F5A">
            <w:r>
              <w:rPr>
                <w:color w:val="1B2A4A"/>
                <w:sz w:val="20"/>
                <w:szCs w:val="20"/>
              </w:rPr>
              <w:t>53,02 ETP (CDI + CDD)</w:t>
            </w:r>
          </w:p>
        </w:tc>
      </w:tr>
      <w:tr w:rsidR="00BC1429" w14:paraId="287EF956"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DF86C7A" w14:textId="77777777" w:rsidR="00BC1429" w:rsidRDefault="001E3F5A">
            <w:r>
              <w:rPr>
                <w:color w:val="1B2A4A"/>
                <w:sz w:val="20"/>
                <w:szCs w:val="20"/>
              </w:rPr>
              <w:t>Effectif SESSAD</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E666009" w14:textId="77777777" w:rsidR="00BC1429" w:rsidRDefault="001E3F5A">
            <w:r>
              <w:rPr>
                <w:color w:val="1B2A4A"/>
                <w:sz w:val="20"/>
                <w:szCs w:val="20"/>
              </w:rPr>
              <w:t>15,27 ETP (CDI + CDD)</w:t>
            </w:r>
          </w:p>
        </w:tc>
      </w:tr>
    </w:tbl>
    <w:p w14:paraId="2A301755" w14:textId="77777777" w:rsidR="00BC1429" w:rsidRDefault="00BC1429">
      <w:pPr>
        <w:spacing w:after="80"/>
      </w:pPr>
    </w:p>
    <w:p w14:paraId="11FBEF79" w14:textId="77777777" w:rsidR="00BC1429" w:rsidRDefault="001E3F5A">
      <w:pPr>
        <w:spacing w:before="60" w:after="80" w:line="276" w:lineRule="auto"/>
        <w:jc w:val="both"/>
      </w:pPr>
      <w:r>
        <w:rPr>
          <w:color w:val="2D2D2D"/>
        </w:rPr>
        <w:t>Le DITEP de MASSIP est implanté au 51 rue Salengro à Capdenac-Gare, avec des antennes SESSAD à Capdenac-Gare, Baraqueville, Decazeville et Villefranche-de-Rouergue. Sa situation au carrefour de plusieurs bassins de vie permet de couvrir un territoire rural étendu.</w:t>
      </w:r>
    </w:p>
    <w:p w14:paraId="091EB566" w14:textId="77777777" w:rsidR="00BC1429" w:rsidRDefault="001E3F5A">
      <w:pPr>
        <w:pStyle w:val="Titre2"/>
      </w:pPr>
      <w:r>
        <w:lastRenderedPageBreak/>
        <w:t>3. Cadre juridique et réglementaire</w:t>
      </w:r>
    </w:p>
    <w:p w14:paraId="7A21C59F" w14:textId="77777777" w:rsidR="00BC1429" w:rsidRDefault="001E3F5A">
      <w:pPr>
        <w:spacing w:before="60" w:after="80" w:line="276" w:lineRule="auto"/>
        <w:jc w:val="both"/>
      </w:pPr>
      <w:r>
        <w:rPr>
          <w:color w:val="2D2D2D"/>
        </w:rPr>
        <w:t>L'accompagnement du DITEP de MASSIP s'inscrit dans un ensemble de textes législatifs et réglementaires structurants :</w:t>
      </w:r>
    </w:p>
    <w:p w14:paraId="7CA74E1C" w14:textId="77777777" w:rsidR="00BC1429" w:rsidRDefault="001E3F5A">
      <w:pPr>
        <w:pStyle w:val="Paragraphedeliste"/>
        <w:numPr>
          <w:ilvl w:val="0"/>
          <w:numId w:val="2"/>
        </w:numPr>
        <w:spacing w:before="40" w:after="40"/>
      </w:pPr>
      <w:r>
        <w:rPr>
          <w:color w:val="2D2D2D"/>
        </w:rPr>
        <w:t>Loi du 2 janvier 2002 : rend le projet d'établissement obligatoire (art. L.311-8 CASF) et instaure les outils de garantie des droits des usagers (livret d'accueil, PPA, CVS, règlement de fonctionnement…).</w:t>
      </w:r>
    </w:p>
    <w:p w14:paraId="396C70FF" w14:textId="77777777" w:rsidR="00BC1429" w:rsidRDefault="001E3F5A">
      <w:pPr>
        <w:pStyle w:val="Paragraphedeliste"/>
        <w:numPr>
          <w:ilvl w:val="0"/>
          <w:numId w:val="2"/>
        </w:numPr>
        <w:spacing w:before="40" w:after="40"/>
      </w:pPr>
      <w:r>
        <w:rPr>
          <w:color w:val="2D2D2D"/>
        </w:rPr>
        <w:t>Loi du 11 février 2005 : consacre le droit à la scolarisation en milieu ordinaire pour tout élève en situation de handicap.</w:t>
      </w:r>
    </w:p>
    <w:p w14:paraId="1037C4FA" w14:textId="77777777" w:rsidR="00BC1429" w:rsidRDefault="001E3F5A">
      <w:pPr>
        <w:pStyle w:val="Paragraphedeliste"/>
        <w:numPr>
          <w:ilvl w:val="0"/>
          <w:numId w:val="2"/>
        </w:numPr>
        <w:spacing w:before="40" w:after="40"/>
      </w:pPr>
      <w:r>
        <w:rPr>
          <w:color w:val="2D2D2D"/>
        </w:rPr>
        <w:t>Décret du 24 avril 2017 : transforme les ITEP en Dispositifs Intégrés (DITEP), permettant une souplesse d'accompagnement sans repasser systématiquement devant la CDAPH.</w:t>
      </w:r>
    </w:p>
    <w:p w14:paraId="468C523C" w14:textId="77777777" w:rsidR="00BC1429" w:rsidRDefault="001E3F5A">
      <w:pPr>
        <w:pStyle w:val="Paragraphedeliste"/>
        <w:numPr>
          <w:ilvl w:val="0"/>
          <w:numId w:val="2"/>
        </w:numPr>
        <w:spacing w:before="40" w:after="40"/>
      </w:pPr>
      <w:r>
        <w:rPr>
          <w:color w:val="2D2D2D"/>
        </w:rPr>
        <w:t>Décret du 6 juillet 2024 : étend le fonctionnement en dispositif intégré et supprime le SESSAD en tant que service distinct au profit des « prestations en milieu ordinaire » intégrées.</w:t>
      </w:r>
    </w:p>
    <w:p w14:paraId="103B901B" w14:textId="77777777" w:rsidR="00BC1429" w:rsidRDefault="001E3F5A">
      <w:pPr>
        <w:pStyle w:val="Paragraphedeliste"/>
        <w:numPr>
          <w:ilvl w:val="0"/>
          <w:numId w:val="2"/>
        </w:numPr>
        <w:spacing w:before="40" w:after="40"/>
      </w:pPr>
      <w:r>
        <w:rPr>
          <w:color w:val="2D2D2D"/>
        </w:rPr>
        <w:t>Décret n°2024-166 du 29 février 2024 : clarifie le contenu minimal du projet d'établissement et les procédures de communication.</w:t>
      </w:r>
    </w:p>
    <w:p w14:paraId="58141A26" w14:textId="77777777" w:rsidR="00BC1429" w:rsidRDefault="001E3F5A">
      <w:pPr>
        <w:pStyle w:val="Paragraphedeliste"/>
        <w:numPr>
          <w:ilvl w:val="0"/>
          <w:numId w:val="2"/>
        </w:numPr>
        <w:spacing w:before="40" w:after="40"/>
      </w:pPr>
      <w:r>
        <w:rPr>
          <w:color w:val="2D2D2D"/>
        </w:rPr>
        <w:t>PRS Occitanie 2023-2028 et Schéma Territorial de Santé de l'Aveyron : cadres stratégiques régionaux et locaux.</w:t>
      </w:r>
    </w:p>
    <w:p w14:paraId="163C0271" w14:textId="77777777" w:rsidR="00BC1429" w:rsidRDefault="00BC1429">
      <w:pPr>
        <w:spacing w:after="80"/>
      </w:pPr>
    </w:p>
    <w:p w14:paraId="17366C57" w14:textId="77777777" w:rsidR="00BC1429" w:rsidRDefault="001E3F5A">
      <w:pPr>
        <w:spacing w:before="60" w:after="80" w:line="276" w:lineRule="auto"/>
        <w:jc w:val="both"/>
      </w:pPr>
      <w:r>
        <w:rPr>
          <w:color w:val="2D2D2D"/>
        </w:rPr>
        <w:t>Le projet d'établissement a été présenté aux représentants de proximité (01/12/2025), aux salariés (05/01/2026), au Conseil de la Vie Sociale (01/12/2025) et au CSE filière médico-sociale (13/01/2026). Il a été approuvé par le Conseil d'Administration de l'ANRAS le 20 janvier 2026.</w:t>
      </w:r>
    </w:p>
    <w:p w14:paraId="1DE6FD6E" w14:textId="77777777" w:rsidR="00BC1429" w:rsidRDefault="001E3F5A">
      <w:pPr>
        <w:pStyle w:val="Titre2"/>
      </w:pPr>
      <w:r>
        <w:t>4. Droits des personnes accompagnées</w:t>
      </w:r>
    </w:p>
    <w:p w14:paraId="419524CD" w14:textId="77777777" w:rsidR="00BC1429" w:rsidRDefault="001E3F5A">
      <w:pPr>
        <w:spacing w:before="60" w:after="80" w:line="276" w:lineRule="auto"/>
        <w:jc w:val="both"/>
      </w:pPr>
      <w:r>
        <w:rPr>
          <w:color w:val="2D2D2D"/>
        </w:rPr>
        <w:t>La loi 2002-2 garantit à chaque personne accompagnée le respect de sa dignité, le libre choix des prestations, un accompagnement individualisé avec consentement éclairé, la confidentialité et l'accès à l'information. Le DITEP met en œuvre les sept outils légaux : livret d'accueil, charte des droits, DIPC ou contrat de séjour, liste des personnes qualifiées, règlement de fonctionnement, projet d'établissement et Conseil de la Vie Sociale.</w:t>
      </w:r>
    </w:p>
    <w:p w14:paraId="11B19D06" w14:textId="77777777" w:rsidR="00BC1429" w:rsidRDefault="00BC1429">
      <w:pPr>
        <w:spacing w:after="80"/>
      </w:pPr>
    </w:p>
    <w:p w14:paraId="65E1ACC5" w14:textId="77777777" w:rsidR="00BC1429" w:rsidRDefault="001E3F5A">
      <w:pPr>
        <w:spacing w:before="60" w:after="80" w:line="276" w:lineRule="auto"/>
        <w:jc w:val="both"/>
      </w:pPr>
      <w:r>
        <w:rPr>
          <w:color w:val="2D2D2D"/>
        </w:rPr>
        <w:t>Le dossier unique de l'usager est géré via le logiciel OGIRYS dans le strict respect du RGPD. L'établissement a été évalué par la HAS les 10 et 11 octobre 2023. En cas de litige, trois voies de recours sont disponibles : personne qualifiée, médiateur à la consommation (AME Conso), et Défenseur des droits.</w:t>
      </w:r>
    </w:p>
    <w:p w14:paraId="1DADE73F" w14:textId="77777777" w:rsidR="00BC1429" w:rsidRDefault="00BC1429">
      <w:pPr>
        <w:spacing w:after="80"/>
      </w:pPr>
    </w:p>
    <w:p w14:paraId="338D2205" w14:textId="77777777" w:rsidR="00BC1429" w:rsidRDefault="001E3F5A">
      <w:pPr>
        <w:spacing w:before="60" w:after="80" w:line="276" w:lineRule="auto"/>
        <w:jc w:val="both"/>
      </w:pPr>
      <w:r>
        <w:rPr>
          <w:color w:val="2D2D2D"/>
        </w:rPr>
        <w:t>Le Conseil de la Vie Sociale (CVS), composé de deux représentants des familles, deux des jeunes et deux des salariés, se réunit trois fois par an. Des conseils de jeunes et groupes d'expression complètent ces espaces participatifs depuis 2024.</w:t>
      </w:r>
    </w:p>
    <w:p w14:paraId="485EF441" w14:textId="77777777" w:rsidR="00BC1429" w:rsidRDefault="001E3F5A">
      <w:r>
        <w:br w:type="page"/>
      </w:r>
    </w:p>
    <w:p w14:paraId="7DCD44AA" w14:textId="77777777" w:rsidR="00BC1429" w:rsidRDefault="001E3F5A">
      <w:pPr>
        <w:pStyle w:val="Titre1"/>
        <w:pBdr>
          <w:bottom w:val="single" w:sz="8" w:space="4" w:color="3AAFA9"/>
        </w:pBdr>
      </w:pPr>
      <w:r>
        <w:lastRenderedPageBreak/>
        <w:t>PARTIE II – L'ACCOMPAGNEMENT AU DITEP DE MASSIP</w:t>
      </w:r>
    </w:p>
    <w:p w14:paraId="46D032E8" w14:textId="77777777" w:rsidR="00BC1429" w:rsidRDefault="001E3F5A">
      <w:pPr>
        <w:pStyle w:val="Titre2"/>
      </w:pPr>
      <w:r>
        <w:t>1. Philosophie générale et public accueilli</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29"/>
      </w:tblGrid>
      <w:tr w:rsidR="00BC1429" w14:paraId="27EB6DAE" w14:textId="77777777" w:rsidTr="000A6B60">
        <w:tc>
          <w:tcPr>
            <w:tcW w:w="9629" w:type="dxa"/>
            <w:tcBorders>
              <w:top w:val="single" w:sz="8" w:space="0" w:color="3AAFA9"/>
              <w:left w:val="single" w:sz="8" w:space="0" w:color="3AAFA9"/>
              <w:bottom w:val="single" w:sz="8" w:space="0" w:color="3AAFA9"/>
              <w:right w:val="single" w:sz="8" w:space="0" w:color="3AAFA9"/>
            </w:tcBorders>
            <w:shd w:val="clear" w:color="auto" w:fill="EAF4F4"/>
            <w:tcMar>
              <w:top w:w="120" w:type="dxa"/>
              <w:left w:w="200" w:type="dxa"/>
              <w:bottom w:w="120" w:type="dxa"/>
              <w:right w:w="200" w:type="dxa"/>
            </w:tcMar>
          </w:tcPr>
          <w:p w14:paraId="3C3DBF94" w14:textId="77777777" w:rsidR="00BC1429" w:rsidRDefault="001E3F5A">
            <w:pPr>
              <w:spacing w:before="40" w:after="40" w:line="276" w:lineRule="auto"/>
              <w:jc w:val="both"/>
            </w:pPr>
            <w:r>
              <w:rPr>
                <w:color w:val="1B2A4A"/>
              </w:rPr>
              <w:t xml:space="preserve">« </w:t>
            </w:r>
            <w:r w:rsidRPr="001D0982">
              <w:rPr>
                <w:i/>
                <w:iCs/>
                <w:color w:val="1B2A4A"/>
              </w:rPr>
              <w:t>Le DITEP de MASSIP ne réalise pas de la prise en charge mais de l'accompagnement : un cadre, des limites, une présence, une écoute constante et une aide à la construction du projet de chaque jeune</w:t>
            </w:r>
            <w:r>
              <w:rPr>
                <w:color w:val="1B2A4A"/>
              </w:rPr>
              <w:t>. »</w:t>
            </w:r>
          </w:p>
        </w:tc>
      </w:tr>
    </w:tbl>
    <w:p w14:paraId="0DDB68AE" w14:textId="77777777" w:rsidR="00BC1429" w:rsidRDefault="00BC1429">
      <w:pPr>
        <w:spacing w:after="80"/>
      </w:pPr>
    </w:p>
    <w:p w14:paraId="354BA517" w14:textId="77777777" w:rsidR="00BC1429" w:rsidRDefault="001E3F5A">
      <w:pPr>
        <w:spacing w:before="60" w:after="80" w:line="276" w:lineRule="auto"/>
        <w:jc w:val="both"/>
      </w:pPr>
      <w:r>
        <w:rPr>
          <w:color w:val="2D2D2D"/>
        </w:rPr>
        <w:t>Le DITEP de MASSIP accompagne des enfants, adolescents et jeunes adultes (6 à 20 ans) dont les difficultés psychologiques perturbent gravement leur socialisation et leur accès aux apprentissages. Ces jeunes présentent des troubles du comportement qui expriment une souffrance et une difficulté à trouver une place stable dans leur environnement.</w:t>
      </w:r>
    </w:p>
    <w:p w14:paraId="320940F1" w14:textId="77777777" w:rsidR="00BC1429" w:rsidRDefault="00BC1429">
      <w:pPr>
        <w:spacing w:after="80"/>
      </w:pPr>
    </w:p>
    <w:p w14:paraId="280D325F" w14:textId="77777777" w:rsidR="00BC1429" w:rsidRDefault="001E3F5A">
      <w:pPr>
        <w:spacing w:before="60" w:after="80" w:line="276" w:lineRule="auto"/>
        <w:jc w:val="both"/>
      </w:pPr>
      <w:r>
        <w:rPr>
          <w:color w:val="2D2D2D"/>
        </w:rPr>
        <w:t>Les garçons représentent près de 90 % du public, avec une concentration sur la tranche des 11-15 ans (environ 75 % des effectifs). Le SESSAD a étendu ses interventions dès 5 ans, à titre exceptionnel, pour prévenir des ruptures précoces. On observe une précarisation croissante des situations familiales (monoparentalité, ASE, PJJ) et des profils de plus en plus complexes associant troubles psychiques sévères et comorbidités.</w:t>
      </w:r>
    </w:p>
    <w:p w14:paraId="1D5231AB" w14:textId="77777777" w:rsidR="00BC1429" w:rsidRDefault="00BC1429">
      <w:pPr>
        <w:spacing w:after="80"/>
      </w:pPr>
    </w:p>
    <w:p w14:paraId="754827B6" w14:textId="77777777" w:rsidR="00BC1429" w:rsidRDefault="001E3F5A">
      <w:pPr>
        <w:spacing w:before="60" w:after="80" w:line="276" w:lineRule="auto"/>
        <w:jc w:val="both"/>
      </w:pPr>
      <w:r>
        <w:rPr>
          <w:color w:val="2D2D2D"/>
        </w:rPr>
        <w:t>L'orientation passe par une notification MDPH. Le DITEP n'est pas un établissement de dernier recours : chaque admission fait l'objet d'un bilan approfondi pour garantir la pertinence de l'orientation.</w:t>
      </w:r>
    </w:p>
    <w:p w14:paraId="6C2872F7" w14:textId="77777777" w:rsidR="00BC1429" w:rsidRDefault="001E3F5A">
      <w:pPr>
        <w:pStyle w:val="Titre2"/>
      </w:pPr>
      <w:r>
        <w:t>2. L'organisation en dispositif intégré et les modalités d'accueil</w:t>
      </w:r>
    </w:p>
    <w:p w14:paraId="66CF65B0" w14:textId="77777777" w:rsidR="00BC1429" w:rsidRDefault="001E3F5A">
      <w:pPr>
        <w:spacing w:before="60" w:after="80" w:line="276" w:lineRule="auto"/>
        <w:jc w:val="both"/>
      </w:pPr>
      <w:r>
        <w:rPr>
          <w:color w:val="2D2D2D"/>
        </w:rPr>
        <w:t>Le fonctionnement en dispositif intégré (décret du 24 avril 2017) permet de passer d'une modalité d'accompagnement à une autre en fonction des évolutions du jeune, sans repasser devant la CDAPH. La souplesse est une réalité quotidienne du DITEP de MASSIP.</w:t>
      </w:r>
    </w:p>
    <w:p w14:paraId="3D7D09CC"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2"/>
        <w:gridCol w:w="6528"/>
      </w:tblGrid>
      <w:tr w:rsidR="00BC1429" w14:paraId="4C77FD6F" w14:textId="77777777">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00EDB06E" w14:textId="77777777" w:rsidR="00BC1429" w:rsidRDefault="001E3F5A">
            <w:r>
              <w:rPr>
                <w:b/>
                <w:bCs/>
                <w:color w:val="FFFFFF"/>
                <w:sz w:val="20"/>
                <w:szCs w:val="20"/>
              </w:rPr>
              <w:t>Modalité</w:t>
            </w:r>
          </w:p>
        </w:tc>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39960CDB" w14:textId="77777777" w:rsidR="00BC1429" w:rsidRDefault="001E3F5A">
            <w:r>
              <w:rPr>
                <w:b/>
                <w:bCs/>
                <w:color w:val="FFFFFF"/>
                <w:sz w:val="20"/>
                <w:szCs w:val="20"/>
              </w:rPr>
              <w:t>Capacité / Caractéristiques</w:t>
            </w:r>
          </w:p>
        </w:tc>
      </w:tr>
      <w:tr w:rsidR="00BC1429" w14:paraId="2CCEAEE6"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2426264" w14:textId="77777777" w:rsidR="00BC1429" w:rsidRDefault="001E3F5A">
            <w:r>
              <w:rPr>
                <w:color w:val="1B2A4A"/>
                <w:sz w:val="20"/>
                <w:szCs w:val="20"/>
              </w:rPr>
              <w:t>Accueil de jour</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C572B7" w14:textId="77777777" w:rsidR="00BC1429" w:rsidRDefault="001E3F5A">
            <w:r>
              <w:rPr>
                <w:color w:val="1B2A4A"/>
                <w:sz w:val="20"/>
                <w:szCs w:val="20"/>
              </w:rPr>
              <w:t>10 jeunes – accompagnement thérapeutique, éducatif, pédagogique</w:t>
            </w:r>
          </w:p>
        </w:tc>
      </w:tr>
      <w:tr w:rsidR="00BC1429" w14:paraId="1CE2C95A"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10186DEC" w14:textId="77777777" w:rsidR="00BC1429" w:rsidRDefault="001E3F5A">
            <w:r>
              <w:rPr>
                <w:color w:val="1B2A4A"/>
                <w:sz w:val="20"/>
                <w:szCs w:val="20"/>
              </w:rPr>
              <w:t>Accueil de nuit (internat)</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143DAB56" w14:textId="77777777" w:rsidR="00BC1429" w:rsidRDefault="001E3F5A">
            <w:r>
              <w:rPr>
                <w:color w:val="1B2A4A"/>
                <w:sz w:val="20"/>
                <w:szCs w:val="20"/>
              </w:rPr>
              <w:t>35 places (33 + 2 temporaires) – internat aménagé ou supervisé, studios d'autonomie</w:t>
            </w:r>
          </w:p>
        </w:tc>
      </w:tr>
      <w:tr w:rsidR="00BC1429" w14:paraId="4B549D51"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5343A2" w14:textId="77777777" w:rsidR="00BC1429" w:rsidRDefault="001E3F5A">
            <w:r>
              <w:rPr>
                <w:color w:val="1B2A4A"/>
                <w:sz w:val="20"/>
                <w:szCs w:val="20"/>
              </w:rPr>
              <w:t>Accueil Familial Spécialisé (AFS)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5671B2" w14:textId="77777777" w:rsidR="00BC1429" w:rsidRDefault="001E3F5A">
            <w:r>
              <w:rPr>
                <w:color w:val="1B2A4A"/>
                <w:sz w:val="20"/>
                <w:szCs w:val="20"/>
              </w:rPr>
              <w:t>8 jeunes – familles d'accueil salariées du DITEP, alternative à l'hébergement collectif</w:t>
            </w:r>
          </w:p>
        </w:tc>
      </w:tr>
      <w:tr w:rsidR="00BC1429" w14:paraId="0DFDC377"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08241CBF" w14:textId="77777777" w:rsidR="00BC1429" w:rsidRDefault="001E3F5A">
            <w:r>
              <w:rPr>
                <w:color w:val="1B2A4A"/>
                <w:sz w:val="20"/>
                <w:szCs w:val="20"/>
              </w:rPr>
              <w:t>SESSAD / prestations milieu ordinaire</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6C6F8993" w14:textId="77777777" w:rsidR="00BC1429" w:rsidRDefault="001E3F5A">
            <w:r>
              <w:rPr>
                <w:color w:val="1B2A4A"/>
                <w:sz w:val="20"/>
                <w:szCs w:val="20"/>
              </w:rPr>
              <w:t>32 jeunes – 4 antennes (Capdenac, Baraqueville, Decazeville, Villefranche-de-Rouergue)</w:t>
            </w:r>
          </w:p>
        </w:tc>
      </w:tr>
      <w:tr w:rsidR="00BC1429" w14:paraId="27A483C8"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4077D5" w14:textId="77777777" w:rsidR="00BC1429" w:rsidRDefault="001E3F5A">
            <w:r>
              <w:rPr>
                <w:color w:val="1B2A4A"/>
                <w:sz w:val="20"/>
                <w:szCs w:val="20"/>
              </w:rPr>
              <w:t>Accueil temporaire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420AC8" w14:textId="77777777" w:rsidR="00BC1429" w:rsidRDefault="001E3F5A">
            <w:r>
              <w:rPr>
                <w:color w:val="1B2A4A"/>
                <w:sz w:val="20"/>
                <w:szCs w:val="20"/>
              </w:rPr>
              <w:t>2 places – 90 jours renouvelables, pour ajustements ponctuels sans modification de modalité</w:t>
            </w:r>
          </w:p>
        </w:tc>
      </w:tr>
    </w:tbl>
    <w:p w14:paraId="6D60636C" w14:textId="77777777" w:rsidR="00BC1429" w:rsidRDefault="00BC1429">
      <w:pPr>
        <w:spacing w:after="80"/>
      </w:pPr>
    </w:p>
    <w:p w14:paraId="25D32949" w14:textId="77777777" w:rsidR="00BC1429" w:rsidRDefault="001E3F5A">
      <w:pPr>
        <w:spacing w:before="60" w:after="80" w:line="276" w:lineRule="auto"/>
        <w:jc w:val="both"/>
      </w:pPr>
      <w:r>
        <w:rPr>
          <w:color w:val="2D2D2D"/>
        </w:rPr>
        <w:t>L'organisation repose sur trois pôles par tranche d'âge : Pôle 1 « Les Petits » (6-11 ans, apprentissages fondamentaux), Pôle 2 « Les Moyens » (11-16 ans, gestion des émotions, insertion scolaire), Pôle 3 « Les Grands » (16-20 ans, autonomie et insertion professionnelle).</w:t>
      </w:r>
    </w:p>
    <w:p w14:paraId="30E3A385" w14:textId="77777777" w:rsidR="00BC1429" w:rsidRDefault="00BC1429">
      <w:pPr>
        <w:spacing w:after="80"/>
      </w:pPr>
    </w:p>
    <w:p w14:paraId="28050287" w14:textId="77777777" w:rsidR="00BC1429" w:rsidRDefault="001E3F5A">
      <w:pPr>
        <w:spacing w:before="60" w:after="80" w:line="276" w:lineRule="auto"/>
        <w:jc w:val="both"/>
      </w:pPr>
      <w:r>
        <w:rPr>
          <w:color w:val="2D2D2D"/>
        </w:rPr>
        <w:lastRenderedPageBreak/>
        <w:t>En 2025, le DITEP a engagé une procédure de reconnaissance administrative officielle du fonctionnement en dispositif intégré auprès de l'ARS, conformément au décret du 6 juillet 2024.</w:t>
      </w:r>
    </w:p>
    <w:p w14:paraId="633ECD62" w14:textId="77777777" w:rsidR="00BC1429" w:rsidRDefault="001E3F5A">
      <w:pPr>
        <w:pStyle w:val="Titre2"/>
      </w:pPr>
      <w:r>
        <w:t>3. Le parcours réglementaire du jeune</w:t>
      </w:r>
    </w:p>
    <w:p w14:paraId="7B5A085B" w14:textId="77777777" w:rsidR="00BC1429" w:rsidRDefault="001E3F5A">
      <w:pPr>
        <w:pStyle w:val="Titre3"/>
      </w:pPr>
      <w:r>
        <w:t>3.1 L'admission</w:t>
      </w:r>
    </w:p>
    <w:p w14:paraId="47FF9081" w14:textId="77777777" w:rsidR="00BC1429" w:rsidRDefault="001E3F5A">
      <w:pPr>
        <w:spacing w:before="60" w:after="80" w:line="276" w:lineRule="auto"/>
        <w:jc w:val="both"/>
      </w:pPr>
      <w:r>
        <w:rPr>
          <w:color w:val="2D2D2D"/>
        </w:rPr>
        <w:t xml:space="preserve">Dès réception de la notification CDAPH, l'assistante sociale enregistre la demande sur Via Trajectoire. Une visite des locaux est proposée, suivie d'une rencontre de </w:t>
      </w:r>
      <w:proofErr w:type="spellStart"/>
      <w:r>
        <w:rPr>
          <w:color w:val="2D2D2D"/>
        </w:rPr>
        <w:t>pré-admission</w:t>
      </w:r>
      <w:proofErr w:type="spellEnd"/>
      <w:r>
        <w:rPr>
          <w:color w:val="2D2D2D"/>
        </w:rPr>
        <w:t xml:space="preserve"> avec la direction, l'assistante sociale et le référent de projet. Un Document Unique de Prise en Charge (DIPC) est signé pour la période d'accueil de 3 à 4 semaines. Le contrat de séjour est établi un mois après l'entrée.</w:t>
      </w:r>
    </w:p>
    <w:p w14:paraId="32579209" w14:textId="77777777" w:rsidR="00BC1429" w:rsidRDefault="00BC1429">
      <w:pPr>
        <w:spacing w:after="80"/>
      </w:pPr>
    </w:p>
    <w:p w14:paraId="648A2FB2" w14:textId="7DAAF85E" w:rsidR="00BC1429" w:rsidRDefault="001E3F5A">
      <w:pPr>
        <w:spacing w:before="60" w:after="80" w:line="276" w:lineRule="auto"/>
        <w:jc w:val="both"/>
      </w:pPr>
      <w:r>
        <w:rPr>
          <w:color w:val="2D2D2D"/>
        </w:rPr>
        <w:t xml:space="preserve">Lors de l'accueil, le jeune rencontre la coordinatrice pédagogique, le médecin psychiatre et </w:t>
      </w:r>
      <w:r w:rsidRPr="000A6B60">
        <w:rPr>
          <w:color w:val="2D2D2D"/>
        </w:rPr>
        <w:t xml:space="preserve">le </w:t>
      </w:r>
      <w:r w:rsidR="000A6B60" w:rsidRPr="000A6B60">
        <w:rPr>
          <w:color w:val="2D2D2D"/>
        </w:rPr>
        <w:t xml:space="preserve">ou la </w:t>
      </w:r>
      <w:r w:rsidRPr="000A6B60">
        <w:rPr>
          <w:color w:val="2D2D2D"/>
        </w:rPr>
        <w:t>psychologue</w:t>
      </w:r>
      <w:r w:rsidR="000A6B60" w:rsidRPr="000A6B60">
        <w:rPr>
          <w:color w:val="2D2D2D"/>
        </w:rPr>
        <w:t xml:space="preserve"> de son pôle d’appartenance</w:t>
      </w:r>
      <w:r w:rsidRPr="000A6B60">
        <w:rPr>
          <w:color w:val="2D2D2D"/>
        </w:rPr>
        <w:t>. Un entretien d'anamnèse approfondi pose les bases du suivi. Un planning provisoire est établi et les soins rééducatifs déjà engagés sont maintenus</w:t>
      </w:r>
      <w:r w:rsidR="000A6B60" w:rsidRPr="000A6B60">
        <w:rPr>
          <w:color w:val="2D2D2D"/>
        </w:rPr>
        <w:t xml:space="preserve"> </w:t>
      </w:r>
      <w:r w:rsidR="000A6B60">
        <w:rPr>
          <w:color w:val="2D2D2D"/>
        </w:rPr>
        <w:t>lorsque c’est nécessaire et</w:t>
      </w:r>
      <w:r w:rsidR="000A6B60" w:rsidRPr="000A6B60">
        <w:rPr>
          <w:color w:val="2D2D2D"/>
        </w:rPr>
        <w:t xml:space="preserve"> possible</w:t>
      </w:r>
      <w:r w:rsidR="000A6B60">
        <w:rPr>
          <w:color w:val="2D2D2D"/>
        </w:rPr>
        <w:t xml:space="preserve"> en fonction du plateau technique</w:t>
      </w:r>
      <w:r w:rsidRPr="000A6B60">
        <w:rPr>
          <w:color w:val="2D2D2D"/>
        </w:rPr>
        <w:t>.</w:t>
      </w:r>
    </w:p>
    <w:p w14:paraId="2454A3FF" w14:textId="77777777" w:rsidR="00BC1429" w:rsidRDefault="001E3F5A">
      <w:pPr>
        <w:pStyle w:val="Titre3"/>
      </w:pPr>
      <w:r>
        <w:t>3.2 Le Projet Personnalisé d'Accompagnement (PPA)</w:t>
      </w:r>
    </w:p>
    <w:p w14:paraId="5E24296E" w14:textId="1885F3F0" w:rsidR="00BC1429" w:rsidRDefault="001E3F5A">
      <w:pPr>
        <w:spacing w:before="60" w:after="80" w:line="276" w:lineRule="auto"/>
        <w:jc w:val="both"/>
      </w:pPr>
      <w:r>
        <w:rPr>
          <w:color w:val="2D2D2D"/>
        </w:rPr>
        <w:t>Le premier PPA est construit entre 3 et 6 mois après l'admission, à l'issue d'une phase d'observation pluridisciplinaire, de rencontres avec la famille et de réunions interdisciplinaires. Il est transmis à la famille pour validation, avant signature en présence du responsable de pôle et du référent</w:t>
      </w:r>
      <w:r w:rsidR="00592E76">
        <w:rPr>
          <w:color w:val="2D2D2D"/>
        </w:rPr>
        <w:t xml:space="preserve"> (et tout professionnel indiqué)</w:t>
      </w:r>
      <w:r>
        <w:rPr>
          <w:color w:val="2D2D2D"/>
        </w:rPr>
        <w:t>.</w:t>
      </w:r>
    </w:p>
    <w:p w14:paraId="2C5638DA" w14:textId="77777777" w:rsidR="00BC1429" w:rsidRDefault="00BC1429">
      <w:pPr>
        <w:spacing w:after="80"/>
      </w:pPr>
    </w:p>
    <w:p w14:paraId="02CFDF83" w14:textId="077BFBB1" w:rsidR="00BC1429" w:rsidRDefault="001E3F5A">
      <w:pPr>
        <w:pStyle w:val="Paragraphedeliste"/>
        <w:numPr>
          <w:ilvl w:val="0"/>
          <w:numId w:val="2"/>
        </w:numPr>
        <w:spacing w:before="40" w:after="40"/>
      </w:pPr>
      <w:r>
        <w:rPr>
          <w:color w:val="2D2D2D"/>
        </w:rPr>
        <w:t>Il définit les attentes du jeune et de sa famille, les axes de travail prioritaires et les moyens</w:t>
      </w:r>
      <w:r w:rsidR="00B637B3">
        <w:rPr>
          <w:color w:val="2D2D2D"/>
        </w:rPr>
        <w:t> ;</w:t>
      </w:r>
    </w:p>
    <w:p w14:paraId="7BBE4FAC" w14:textId="0DF95110" w:rsidR="00BC1429" w:rsidRDefault="001E3F5A">
      <w:pPr>
        <w:pStyle w:val="Paragraphedeliste"/>
        <w:numPr>
          <w:ilvl w:val="0"/>
          <w:numId w:val="2"/>
        </w:numPr>
        <w:spacing w:before="40" w:after="40"/>
      </w:pPr>
      <w:r>
        <w:rPr>
          <w:color w:val="2D2D2D"/>
        </w:rPr>
        <w:t>Il évolue par avenants, révisé au moins une fois par an lors d'une réunion pluridisciplinaire</w:t>
      </w:r>
      <w:r w:rsidR="00B637B3">
        <w:rPr>
          <w:color w:val="2D2D2D"/>
        </w:rPr>
        <w:t> ;</w:t>
      </w:r>
    </w:p>
    <w:p w14:paraId="4F036455" w14:textId="52DDD481" w:rsidR="00BC1429" w:rsidRDefault="001E3F5A">
      <w:pPr>
        <w:pStyle w:val="Paragraphedeliste"/>
        <w:numPr>
          <w:ilvl w:val="0"/>
          <w:numId w:val="2"/>
        </w:numPr>
        <w:spacing w:before="40" w:after="40"/>
      </w:pPr>
      <w:r>
        <w:rPr>
          <w:color w:val="2D2D2D"/>
        </w:rPr>
        <w:t>Il est tracé dans le logiciel OGIRYS et constitue un avenant au contrat de séjour</w:t>
      </w:r>
      <w:r w:rsidR="00B637B3">
        <w:rPr>
          <w:color w:val="2D2D2D"/>
        </w:rPr>
        <w:t> ;</w:t>
      </w:r>
    </w:p>
    <w:p w14:paraId="502D028B" w14:textId="77777777" w:rsidR="00BC1429" w:rsidRDefault="001E3F5A">
      <w:pPr>
        <w:pStyle w:val="Paragraphedeliste"/>
        <w:numPr>
          <w:ilvl w:val="0"/>
          <w:numId w:val="2"/>
        </w:numPr>
        <w:spacing w:before="40" w:after="40"/>
      </w:pPr>
      <w:r>
        <w:rPr>
          <w:color w:val="2D2D2D"/>
        </w:rPr>
        <w:t xml:space="preserve">Un référent de projet est désigné dès la </w:t>
      </w:r>
      <w:proofErr w:type="spellStart"/>
      <w:r>
        <w:rPr>
          <w:color w:val="2D2D2D"/>
        </w:rPr>
        <w:t>pré-admission</w:t>
      </w:r>
      <w:proofErr w:type="spellEnd"/>
      <w:r>
        <w:rPr>
          <w:color w:val="2D2D2D"/>
        </w:rPr>
        <w:t xml:space="preserve"> : point d'ancrage du parcours, coordinateur entre famille, partenaires et professionnels.</w:t>
      </w:r>
    </w:p>
    <w:p w14:paraId="69C77D63"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C1429" w14:paraId="2CE131AD" w14:textId="77777777">
        <w:tc>
          <w:tcPr>
            <w:tcW w:w="0" w:type="auto"/>
            <w:tcBorders>
              <w:top w:val="single" w:sz="8" w:space="0" w:color="3AAFA9"/>
              <w:left w:val="single" w:sz="8" w:space="0" w:color="3AAFA9"/>
              <w:bottom w:val="single" w:sz="8" w:space="0" w:color="3AAFA9"/>
              <w:right w:val="single" w:sz="8" w:space="0" w:color="3AAFA9"/>
            </w:tcBorders>
            <w:shd w:val="clear" w:color="auto" w:fill="EAF4F4"/>
            <w:tcMar>
              <w:top w:w="120" w:type="dxa"/>
              <w:left w:w="200" w:type="dxa"/>
              <w:bottom w:w="120" w:type="dxa"/>
              <w:right w:w="200" w:type="dxa"/>
            </w:tcMar>
          </w:tcPr>
          <w:p w14:paraId="25223893" w14:textId="77777777" w:rsidR="00BC1429" w:rsidRDefault="001E3F5A">
            <w:pPr>
              <w:spacing w:before="40" w:after="40" w:line="276" w:lineRule="auto"/>
              <w:jc w:val="both"/>
            </w:pPr>
            <w:r>
              <w:rPr>
                <w:color w:val="2D2D2D"/>
              </w:rPr>
              <w:t xml:space="preserve">Bonnes pratiques du PPA : limiter le nombre d'objectifs, les rendre accessibles au jeune et à sa famille, inscrire chaque action dans une temporalité précise, prévoir une évaluation régulière, s'appuyer sur les centres d'intérêt et le potentiel du jeune. </w:t>
            </w:r>
            <w:r w:rsidRPr="004347E6">
              <w:rPr>
                <w:b/>
                <w:bCs/>
                <w:color w:val="2D2D2D"/>
              </w:rPr>
              <w:t>Le projet est une responsabilité collective, jamais celle d'un seul professionnel.</w:t>
            </w:r>
          </w:p>
        </w:tc>
      </w:tr>
    </w:tbl>
    <w:p w14:paraId="563B7E42" w14:textId="77777777" w:rsidR="00BC1429" w:rsidRDefault="001E3F5A">
      <w:pPr>
        <w:pStyle w:val="Titre3"/>
      </w:pPr>
      <w:r>
        <w:t>3.3 La sortie</w:t>
      </w:r>
    </w:p>
    <w:p w14:paraId="43677D99" w14:textId="77777777" w:rsidR="00BC1429" w:rsidRDefault="001E3F5A">
      <w:pPr>
        <w:spacing w:before="60" w:after="80" w:line="276" w:lineRule="auto"/>
        <w:jc w:val="both"/>
      </w:pPr>
      <w:r>
        <w:rPr>
          <w:color w:val="2D2D2D"/>
        </w:rPr>
        <w:t>La sortie est anticipée pour éviter toute rupture brutale. Elle intervient à la fin de l'accompagnement, lors d'une réorientation ou d'une inclusion en milieu ordinaire. L'équipe organise des échanges avec la famille et les partenaires pour identifier les solutions adaptées. Un suivi règlementaire est maintenu pendant trois ans après la sortie.</w:t>
      </w:r>
    </w:p>
    <w:p w14:paraId="744A2554" w14:textId="77777777" w:rsidR="00BC1429" w:rsidRDefault="001E3F5A">
      <w:pPr>
        <w:spacing w:before="60" w:after="80" w:line="276" w:lineRule="auto"/>
        <w:jc w:val="both"/>
      </w:pPr>
      <w:r>
        <w:rPr>
          <w:color w:val="2D2D2D"/>
        </w:rPr>
        <w:t>Un « Passeport de transition » est en cours de déploiement (fiche action 2027) pour formaliser le passage à l'âge adulte, notamment pour les jeunes de 16 à 20 ans : désignation d'une personne de confiance, directives anticipées, axes d'insertion professionnelle.</w:t>
      </w:r>
    </w:p>
    <w:p w14:paraId="5B87040C" w14:textId="77777777" w:rsidR="00BC1429" w:rsidRDefault="001E3F5A">
      <w:r>
        <w:br w:type="page"/>
      </w:r>
    </w:p>
    <w:p w14:paraId="65B31600" w14:textId="77777777" w:rsidR="00BC1429" w:rsidRDefault="001E3F5A">
      <w:pPr>
        <w:pStyle w:val="Titre2"/>
      </w:pPr>
      <w:r>
        <w:lastRenderedPageBreak/>
        <w:t>4. L'accompagnement thérapeutique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C1429" w14:paraId="55719C0A" w14:textId="77777777">
        <w:tc>
          <w:tcPr>
            <w:tcW w:w="0" w:type="auto"/>
            <w:tcBorders>
              <w:top w:val="single" w:sz="8" w:space="0" w:color="3AAFA9"/>
              <w:left w:val="single" w:sz="8" w:space="0" w:color="3AAFA9"/>
              <w:bottom w:val="single" w:sz="8" w:space="0" w:color="3AAFA9"/>
              <w:right w:val="single" w:sz="8" w:space="0" w:color="3AAFA9"/>
            </w:tcBorders>
            <w:shd w:val="clear" w:color="auto" w:fill="EAF4F4"/>
            <w:tcMar>
              <w:top w:w="120" w:type="dxa"/>
              <w:left w:w="200" w:type="dxa"/>
              <w:bottom w:w="120" w:type="dxa"/>
              <w:right w:w="200" w:type="dxa"/>
            </w:tcMar>
          </w:tcPr>
          <w:p w14:paraId="225FEF72" w14:textId="77777777" w:rsidR="00BC1429" w:rsidRPr="00407F73" w:rsidRDefault="001E3F5A" w:rsidP="00407F73">
            <w:pPr>
              <w:spacing w:before="40" w:after="40" w:line="276" w:lineRule="auto"/>
              <w:jc w:val="center"/>
              <w:rPr>
                <w:sz w:val="24"/>
                <w:szCs w:val="24"/>
              </w:rPr>
            </w:pPr>
            <w:r w:rsidRPr="00407F73">
              <w:rPr>
                <w:b/>
                <w:bCs/>
                <w:color w:val="1B2A4A"/>
                <w:sz w:val="24"/>
                <w:szCs w:val="24"/>
              </w:rPr>
              <w:t xml:space="preserve">« </w:t>
            </w:r>
            <w:r w:rsidRPr="001D0982">
              <w:rPr>
                <w:b/>
                <w:bCs/>
                <w:i/>
                <w:iCs/>
                <w:color w:val="1B2A4A"/>
                <w:sz w:val="24"/>
                <w:szCs w:val="24"/>
              </w:rPr>
              <w:t>En DITEP, tout professionnel est porteur du soin</w:t>
            </w:r>
            <w:r w:rsidRPr="00407F73">
              <w:rPr>
                <w:b/>
                <w:bCs/>
                <w:color w:val="1B2A4A"/>
                <w:sz w:val="24"/>
                <w:szCs w:val="24"/>
              </w:rPr>
              <w:t>. »</w:t>
            </w:r>
          </w:p>
        </w:tc>
      </w:tr>
    </w:tbl>
    <w:p w14:paraId="027C0B3F" w14:textId="77777777" w:rsidR="00BC1429" w:rsidRDefault="00BC1429">
      <w:pPr>
        <w:spacing w:after="80"/>
      </w:pPr>
    </w:p>
    <w:p w14:paraId="6BC81AAB" w14:textId="77777777" w:rsidR="00BC1429" w:rsidRDefault="001E3F5A">
      <w:pPr>
        <w:spacing w:before="60" w:after="80" w:line="276" w:lineRule="auto"/>
        <w:jc w:val="both"/>
      </w:pPr>
      <w:r>
        <w:rPr>
          <w:color w:val="2D2D2D"/>
        </w:rPr>
        <w:t>Le DITEP est d'abord un établissement de soins. L'accompagnement thérapeutique est coordonné par le médecin psychiatre et mobilise une approche pluridisciplinaire intégrée aux actes du quotidien. Il ne fonctionne pas en silo : il est articulé en permanence avec les dimensions éducative et pédagogique.</w:t>
      </w:r>
    </w:p>
    <w:p w14:paraId="76B40775" w14:textId="77777777" w:rsidR="00BC1429" w:rsidRDefault="00BC1429">
      <w:pPr>
        <w:spacing w:after="80"/>
      </w:pPr>
    </w:p>
    <w:p w14:paraId="738F15A7" w14:textId="77777777" w:rsidR="00BC1429" w:rsidRDefault="001E3F5A">
      <w:pPr>
        <w:spacing w:before="60" w:after="80" w:line="276" w:lineRule="auto"/>
        <w:jc w:val="both"/>
      </w:pPr>
      <w:r>
        <w:rPr>
          <w:color w:val="2D2D2D"/>
        </w:rPr>
        <w:t>L'équipe thérapeutique et rééducative comprend :</w:t>
      </w:r>
    </w:p>
    <w:p w14:paraId="533E9523" w14:textId="77777777" w:rsidR="00BC1429" w:rsidRDefault="001E3F5A">
      <w:pPr>
        <w:pStyle w:val="Paragraphedeliste"/>
        <w:numPr>
          <w:ilvl w:val="0"/>
          <w:numId w:val="2"/>
        </w:numPr>
        <w:spacing w:before="40" w:after="40"/>
      </w:pPr>
      <w:r>
        <w:rPr>
          <w:color w:val="2D2D2D"/>
        </w:rPr>
        <w:t>Le médecin psychiatre (0,43 ETP) : responsable de la santé psychique et somatique des jeunes, coordinateur de l'équipe thérapeutique, prescripteur des traitements et des rééducations, lien avec les partenaires sanitaires.</w:t>
      </w:r>
    </w:p>
    <w:p w14:paraId="22EC4818" w14:textId="13229050" w:rsidR="00BC1429" w:rsidRDefault="000B60BB">
      <w:pPr>
        <w:pStyle w:val="Paragraphedeliste"/>
        <w:numPr>
          <w:ilvl w:val="0"/>
          <w:numId w:val="2"/>
        </w:numPr>
        <w:spacing w:before="40" w:after="40"/>
      </w:pPr>
      <w:r>
        <w:rPr>
          <w:color w:val="2D2D2D"/>
        </w:rPr>
        <w:t>Trois psychologues (2,2 ETP) : suivi clinique individuel, psychothérapies, éclairage institutionnel dans les réunions, analyse des situations complexes.</w:t>
      </w:r>
    </w:p>
    <w:p w14:paraId="5D96752B" w14:textId="77777777" w:rsidR="00BC1429" w:rsidRDefault="001E3F5A">
      <w:pPr>
        <w:pStyle w:val="Paragraphedeliste"/>
        <w:numPr>
          <w:ilvl w:val="0"/>
          <w:numId w:val="2"/>
        </w:numPr>
        <w:spacing w:before="40" w:after="40"/>
      </w:pPr>
      <w:r>
        <w:rPr>
          <w:color w:val="2D2D2D"/>
        </w:rPr>
        <w:t>Un thérapeute familial (0,75 ETP) : thérapie systémique auprès des familles depuis 2022, accompagnement parental, groupes de parole, travail en lien avec l'ASE et la pédopsychiatrie – dispositif innovant unique en DITEP.</w:t>
      </w:r>
    </w:p>
    <w:p w14:paraId="7019D227" w14:textId="77777777" w:rsidR="00BC1429" w:rsidRDefault="001E3F5A">
      <w:pPr>
        <w:pStyle w:val="Paragraphedeliste"/>
        <w:numPr>
          <w:ilvl w:val="0"/>
          <w:numId w:val="2"/>
        </w:numPr>
        <w:spacing w:before="40" w:after="40"/>
      </w:pPr>
      <w:r>
        <w:rPr>
          <w:color w:val="2D2D2D"/>
        </w:rPr>
        <w:t>Une psychomotricienne (0,61 ETP) : approche psychodynamique, prise en charge des TDAH, TAC, dysgraphie, TCA, troubles anxieux et d'attachement.</w:t>
      </w:r>
    </w:p>
    <w:p w14:paraId="29A012B6" w14:textId="77777777" w:rsidR="00BC1429" w:rsidRDefault="001E3F5A">
      <w:pPr>
        <w:pStyle w:val="Paragraphedeliste"/>
        <w:numPr>
          <w:ilvl w:val="0"/>
          <w:numId w:val="2"/>
        </w:numPr>
        <w:spacing w:before="40" w:after="40"/>
      </w:pPr>
      <w:r>
        <w:rPr>
          <w:color w:val="2D2D2D"/>
        </w:rPr>
        <w:t>Un orthophoniste (0,5 ETP) : travail sur la communication, la symbolisation, la verbalisation des affects ; bilans et remédiations individuels ou en groupe.</w:t>
      </w:r>
    </w:p>
    <w:p w14:paraId="7CFAA35C" w14:textId="77777777" w:rsidR="00BC1429" w:rsidRPr="000A6B60" w:rsidRDefault="001E3F5A">
      <w:pPr>
        <w:pStyle w:val="Paragraphedeliste"/>
        <w:numPr>
          <w:ilvl w:val="0"/>
          <w:numId w:val="2"/>
        </w:numPr>
        <w:spacing w:before="40" w:after="40"/>
      </w:pPr>
      <w:r>
        <w:rPr>
          <w:color w:val="2D2D2D"/>
        </w:rPr>
        <w:t>Un infirmier – IDE (1 ETP) : suivi médical quotidien, gestion des traitements médicamenteux, prévention et éducation à la santé, lien avec les familles.</w:t>
      </w:r>
    </w:p>
    <w:p w14:paraId="6592A421" w14:textId="0753FA24" w:rsidR="000A6B60" w:rsidRDefault="000A6B60">
      <w:pPr>
        <w:pStyle w:val="Paragraphedeliste"/>
        <w:numPr>
          <w:ilvl w:val="0"/>
          <w:numId w:val="2"/>
        </w:numPr>
        <w:spacing w:before="40" w:after="40"/>
      </w:pPr>
      <w:r>
        <w:rPr>
          <w:color w:val="2D2D2D"/>
        </w:rPr>
        <w:t>Un médecin généraliste intervient pour des demandes ponctuelles (bilan de santé, vaccinations,</w:t>
      </w:r>
      <w:r w:rsidR="004F50FF">
        <w:rPr>
          <w:color w:val="2D2D2D"/>
        </w:rPr>
        <w:t xml:space="preserve"> </w:t>
      </w:r>
      <w:r>
        <w:rPr>
          <w:color w:val="2D2D2D"/>
        </w:rPr>
        <w:t xml:space="preserve">…). </w:t>
      </w:r>
    </w:p>
    <w:p w14:paraId="3659F90F" w14:textId="77777777" w:rsidR="00BC1429" w:rsidRDefault="00BC1429">
      <w:pPr>
        <w:spacing w:after="80"/>
      </w:pPr>
    </w:p>
    <w:p w14:paraId="34B47902" w14:textId="77777777" w:rsidR="00BC1429" w:rsidRDefault="001E3F5A">
      <w:pPr>
        <w:spacing w:before="60" w:after="80" w:line="276" w:lineRule="auto"/>
        <w:jc w:val="both"/>
      </w:pPr>
      <w:r>
        <w:rPr>
          <w:color w:val="2D2D2D"/>
        </w:rPr>
        <w:t xml:space="preserve">L'établissement dispose également d'ateliers thérapeutiques collectifs (groupes de parole, EVARS, groupes d'expression) permettant de travailler la régulation émotionnelle et les relations aux autres. La réunion de l'équipe thérapeutique, </w:t>
      </w:r>
      <w:proofErr w:type="spellStart"/>
      <w:r>
        <w:rPr>
          <w:color w:val="2D2D2D"/>
        </w:rPr>
        <w:t>co-animée</w:t>
      </w:r>
      <w:proofErr w:type="spellEnd"/>
      <w:r>
        <w:rPr>
          <w:color w:val="2D2D2D"/>
        </w:rPr>
        <w:t xml:space="preserve"> par le médecin psychiatre et les cadres, garantit la cohérence clinique.</w:t>
      </w:r>
    </w:p>
    <w:p w14:paraId="0A932349" w14:textId="77777777" w:rsidR="00BC1429" w:rsidRDefault="001E3F5A">
      <w:pPr>
        <w:pStyle w:val="Titre2"/>
      </w:pPr>
      <w:r>
        <w:t>5. L'accompagnement éducatif</w:t>
      </w:r>
    </w:p>
    <w:p w14:paraId="49BD6E07" w14:textId="77777777" w:rsidR="00BC1429" w:rsidRDefault="001E3F5A">
      <w:pPr>
        <w:spacing w:before="60" w:after="80" w:line="276" w:lineRule="auto"/>
        <w:jc w:val="both"/>
      </w:pPr>
      <w:r>
        <w:rPr>
          <w:color w:val="2D2D2D"/>
        </w:rPr>
        <w:t>L'accompagnement éducatif traverse l'ensemble du projet du jeune. Il relie tous les champs d'intervention et s'incarne dans une présence éducative au quotidien (repas, déplacements, interactions sociales). L'équipe éducative – composée d'éducateurs spécialisés, moniteurs éducateurs, AES, maîtresses de maison, animateurs et éducateurs sportifs – accompagne les jeunes vers l'autonomie, l'inclusion et les repères stables.</w:t>
      </w:r>
    </w:p>
    <w:p w14:paraId="0332D977" w14:textId="77777777" w:rsidR="00BC1429" w:rsidRDefault="00BC1429">
      <w:pPr>
        <w:spacing w:after="80"/>
      </w:pPr>
    </w:p>
    <w:p w14:paraId="50CD5251" w14:textId="77777777" w:rsidR="00BC1429" w:rsidRDefault="001E3F5A">
      <w:pPr>
        <w:spacing w:before="60" w:after="80" w:line="276" w:lineRule="auto"/>
        <w:jc w:val="both"/>
      </w:pPr>
      <w:r>
        <w:rPr>
          <w:color w:val="2D2D2D"/>
        </w:rPr>
        <w:t>Ses dimensions essentielles sont :</w:t>
      </w:r>
    </w:p>
    <w:p w14:paraId="6FDBCE15" w14:textId="77777777" w:rsidR="00BC1429" w:rsidRDefault="001E3F5A">
      <w:pPr>
        <w:pStyle w:val="Paragraphedeliste"/>
        <w:numPr>
          <w:ilvl w:val="0"/>
          <w:numId w:val="2"/>
        </w:numPr>
        <w:spacing w:before="40" w:after="40"/>
      </w:pPr>
      <w:r>
        <w:rPr>
          <w:color w:val="2D2D2D"/>
        </w:rPr>
        <w:t>La coordination des parcours et la garantie de la continuité et de la cohérence du PPA ;</w:t>
      </w:r>
    </w:p>
    <w:p w14:paraId="5E7DF89C" w14:textId="77777777" w:rsidR="00BC1429" w:rsidRDefault="001E3F5A">
      <w:pPr>
        <w:pStyle w:val="Paragraphedeliste"/>
        <w:numPr>
          <w:ilvl w:val="0"/>
          <w:numId w:val="2"/>
        </w:numPr>
        <w:spacing w:before="40" w:after="40"/>
      </w:pPr>
      <w:r>
        <w:rPr>
          <w:color w:val="2D2D2D"/>
        </w:rPr>
        <w:t>L'adaptation du cadre de vie à l'âge et aux besoins (séparation des espaces enfants/adolescents, espaces de repli) ;</w:t>
      </w:r>
    </w:p>
    <w:p w14:paraId="21B7519D" w14:textId="77777777" w:rsidR="00BC1429" w:rsidRDefault="001E3F5A">
      <w:pPr>
        <w:pStyle w:val="Paragraphedeliste"/>
        <w:numPr>
          <w:ilvl w:val="0"/>
          <w:numId w:val="2"/>
        </w:numPr>
        <w:spacing w:before="40" w:after="40"/>
      </w:pPr>
      <w:r>
        <w:rPr>
          <w:color w:val="2D2D2D"/>
        </w:rPr>
        <w:t>Le développement de l'autonomie et des habiletés sociales dans tous les actes de la vie quotidienne ;</w:t>
      </w:r>
    </w:p>
    <w:p w14:paraId="10C2BED1" w14:textId="77777777" w:rsidR="00BC1429" w:rsidRDefault="001E3F5A">
      <w:pPr>
        <w:pStyle w:val="Paragraphedeliste"/>
        <w:numPr>
          <w:ilvl w:val="0"/>
          <w:numId w:val="2"/>
        </w:numPr>
        <w:spacing w:before="40" w:after="40"/>
      </w:pPr>
      <w:r>
        <w:rPr>
          <w:color w:val="2D2D2D"/>
        </w:rPr>
        <w:t>L'accompagnement vers l'inclusion et l'accès au droit commun ;</w:t>
      </w:r>
    </w:p>
    <w:p w14:paraId="1A1F160B" w14:textId="77777777" w:rsidR="00BC1429" w:rsidRDefault="001E3F5A">
      <w:pPr>
        <w:pStyle w:val="Paragraphedeliste"/>
        <w:numPr>
          <w:ilvl w:val="0"/>
          <w:numId w:val="2"/>
        </w:numPr>
        <w:spacing w:before="40" w:after="40"/>
      </w:pPr>
      <w:r>
        <w:rPr>
          <w:color w:val="2D2D2D"/>
        </w:rPr>
        <w:t>La veille sur les fragilités de parcours et la prévention des ruptures.</w:t>
      </w:r>
    </w:p>
    <w:p w14:paraId="359D6DBA" w14:textId="77777777" w:rsidR="00BC1429" w:rsidRDefault="00BC1429">
      <w:pPr>
        <w:spacing w:after="80"/>
      </w:pPr>
    </w:p>
    <w:p w14:paraId="73874837" w14:textId="5EA87F55" w:rsidR="00BC1429" w:rsidRDefault="001E3F5A">
      <w:pPr>
        <w:spacing w:before="60" w:after="80" w:line="276" w:lineRule="auto"/>
        <w:jc w:val="both"/>
      </w:pPr>
      <w:r>
        <w:rPr>
          <w:color w:val="2D2D2D"/>
        </w:rPr>
        <w:lastRenderedPageBreak/>
        <w:t xml:space="preserve">Un dispositif spécifique, </w:t>
      </w:r>
      <w:r w:rsidR="00AE7A3F">
        <w:rPr>
          <w:color w:val="2D2D2D"/>
        </w:rPr>
        <w:t>le dispositif ORION</w:t>
      </w:r>
      <w:r>
        <w:rPr>
          <w:color w:val="2D2D2D"/>
        </w:rPr>
        <w:t xml:space="preserve">, propose un accompagnement </w:t>
      </w:r>
      <w:r w:rsidR="00AE7A3F">
        <w:rPr>
          <w:color w:val="2D2D2D"/>
        </w:rPr>
        <w:t>alternatif</w:t>
      </w:r>
      <w:r>
        <w:rPr>
          <w:color w:val="2D2D2D"/>
        </w:rPr>
        <w:t xml:space="preserve"> </w:t>
      </w:r>
      <w:proofErr w:type="gramStart"/>
      <w:r>
        <w:rPr>
          <w:color w:val="2D2D2D"/>
        </w:rPr>
        <w:t>hors</w:t>
      </w:r>
      <w:proofErr w:type="gramEnd"/>
      <w:r>
        <w:rPr>
          <w:color w:val="2D2D2D"/>
        </w:rPr>
        <w:t xml:space="preserve"> les murs pour les jeunes </w:t>
      </w:r>
      <w:r w:rsidR="00AE7A3F">
        <w:rPr>
          <w:color w:val="2D2D2D"/>
        </w:rPr>
        <w:t>rencontrant des difficultés pour s’inscrire dans les propositions habituelles. Cet accompagnement se réalise</w:t>
      </w:r>
      <w:r>
        <w:rPr>
          <w:color w:val="2D2D2D"/>
        </w:rPr>
        <w:t xml:space="preserve"> depuis une maison louée à Figeac. Ce dispositif favorise le retour vers une modalité d'accompagnement plus stable.</w:t>
      </w:r>
    </w:p>
    <w:p w14:paraId="66DA8555" w14:textId="77777777" w:rsidR="00BC1429" w:rsidRDefault="001E3F5A">
      <w:pPr>
        <w:pStyle w:val="Titre2"/>
      </w:pPr>
      <w:r>
        <w:t>6. L'accompagnement pédagogique</w:t>
      </w:r>
    </w:p>
    <w:p w14:paraId="683A03D0" w14:textId="77777777" w:rsidR="00BC1429" w:rsidRDefault="001E3F5A">
      <w:pPr>
        <w:spacing w:before="60" w:after="80" w:line="276" w:lineRule="auto"/>
        <w:jc w:val="both"/>
      </w:pPr>
      <w:r>
        <w:rPr>
          <w:color w:val="2D2D2D"/>
        </w:rPr>
        <w:t>L'accompagnement pédagogique vise à réconcilier le jeune avec le milieu scolaire, souvent marqué par l'échec ou la difficulté. Il est coordonné par une coordinatrice pédagogique et des enseignants spécialisés de l'Éducation Nationale.</w:t>
      </w:r>
    </w:p>
    <w:p w14:paraId="14B13F05"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24"/>
        <w:gridCol w:w="6436"/>
      </w:tblGrid>
      <w:tr w:rsidR="00BC1429" w14:paraId="4C70FF5D" w14:textId="77777777">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6ECB7157" w14:textId="77777777" w:rsidR="00BC1429" w:rsidRDefault="001E3F5A">
            <w:r>
              <w:rPr>
                <w:b/>
                <w:bCs/>
                <w:color w:val="FFFFFF"/>
                <w:sz w:val="20"/>
                <w:szCs w:val="20"/>
              </w:rPr>
              <w:t>Dispositif</w:t>
            </w:r>
          </w:p>
        </w:tc>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0DC7FE3C" w14:textId="77777777" w:rsidR="00BC1429" w:rsidRDefault="001E3F5A">
            <w:r>
              <w:rPr>
                <w:b/>
                <w:bCs/>
                <w:color w:val="FFFFFF"/>
                <w:sz w:val="20"/>
                <w:szCs w:val="20"/>
              </w:rPr>
              <w:t>Description</w:t>
            </w:r>
          </w:p>
        </w:tc>
      </w:tr>
      <w:tr w:rsidR="00BC1429" w14:paraId="107495DF"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017C23" w14:textId="77777777" w:rsidR="00BC1429" w:rsidRDefault="001E3F5A">
            <w:r>
              <w:rPr>
                <w:color w:val="1B2A4A"/>
                <w:sz w:val="20"/>
                <w:szCs w:val="20"/>
              </w:rPr>
              <w:t>Unités d'Enseignement Internes (UEI)</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2040D07" w14:textId="6609A867" w:rsidR="00BC1429" w:rsidRDefault="001E3F5A">
            <w:r>
              <w:rPr>
                <w:color w:val="1B2A4A"/>
                <w:sz w:val="20"/>
                <w:szCs w:val="20"/>
              </w:rPr>
              <w:t xml:space="preserve">3 classes en interne </w:t>
            </w:r>
          </w:p>
        </w:tc>
      </w:tr>
      <w:tr w:rsidR="00BC1429" w14:paraId="17E31EC4"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63A634B2" w14:textId="77777777" w:rsidR="00BC1429" w:rsidRDefault="001E3F5A">
            <w:r>
              <w:rPr>
                <w:color w:val="1B2A4A"/>
                <w:sz w:val="20"/>
                <w:szCs w:val="20"/>
              </w:rPr>
              <w:t>UEE Tremplin</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7A4082B4" w14:textId="77777777" w:rsidR="00BC1429" w:rsidRDefault="001E3F5A">
            <w:r>
              <w:rPr>
                <w:color w:val="1B2A4A"/>
                <w:sz w:val="20"/>
                <w:szCs w:val="20"/>
              </w:rPr>
              <w:t>Inclusions aux collèges Voltaire de Capdenac, Saint Louis, écoles Pierre Riols et Jeanne d'Arc</w:t>
            </w:r>
          </w:p>
        </w:tc>
      </w:tr>
      <w:tr w:rsidR="00BC1429" w14:paraId="4D9B4F17"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2003EA" w14:textId="77777777" w:rsidR="00BC1429" w:rsidRDefault="001E3F5A">
            <w:r>
              <w:rPr>
                <w:color w:val="1B2A4A"/>
                <w:sz w:val="20"/>
                <w:szCs w:val="20"/>
              </w:rPr>
              <w:t>UEE Némo</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43297D" w14:textId="77777777" w:rsidR="00BC1429" w:rsidRDefault="001E3F5A">
            <w:r>
              <w:rPr>
                <w:color w:val="1B2A4A"/>
                <w:sz w:val="20"/>
                <w:szCs w:val="20"/>
              </w:rPr>
              <w:t>Inclusions à l'École Jeanne d'Arc de Capdenac</w:t>
            </w:r>
          </w:p>
        </w:tc>
      </w:tr>
      <w:tr w:rsidR="00BC1429" w14:paraId="28C42A0F"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5A36056A" w14:textId="77777777" w:rsidR="00BC1429" w:rsidRDefault="001E3F5A">
            <w:r>
              <w:rPr>
                <w:color w:val="1B2A4A"/>
                <w:sz w:val="20"/>
                <w:szCs w:val="20"/>
              </w:rPr>
              <w:t>UEE Collège Paul Ramadier</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657A881A" w14:textId="77777777" w:rsidR="00BC1429" w:rsidRDefault="001E3F5A">
            <w:r>
              <w:rPr>
                <w:color w:val="1B2A4A"/>
                <w:sz w:val="20"/>
                <w:szCs w:val="20"/>
              </w:rPr>
              <w:t>Dispositif SEGPA à Decazeville</w:t>
            </w:r>
          </w:p>
        </w:tc>
      </w:tr>
      <w:tr w:rsidR="00BC1429" w14:paraId="27E59F88"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8E4869" w14:textId="77777777" w:rsidR="00BC1429" w:rsidRDefault="001E3F5A">
            <w:r>
              <w:rPr>
                <w:color w:val="1B2A4A"/>
                <w:sz w:val="20"/>
                <w:szCs w:val="20"/>
              </w:rPr>
              <w:t>Contrats d'apprentissage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7C9825" w14:textId="155F91AF" w:rsidR="00BC1429" w:rsidRDefault="001E3F5A">
            <w:r>
              <w:rPr>
                <w:color w:val="1B2A4A"/>
                <w:sz w:val="20"/>
                <w:szCs w:val="20"/>
              </w:rPr>
              <w:t>En partenariat avec le CFA de l'Aveyron – chargée d'insertion professionnelle dédiée</w:t>
            </w:r>
          </w:p>
        </w:tc>
      </w:tr>
      <w:tr w:rsidR="00BC1429" w14:paraId="65D2F416"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F25E0F3" w14:textId="77777777" w:rsidR="00BC1429" w:rsidRDefault="001E3F5A">
            <w:r>
              <w:rPr>
                <w:color w:val="1B2A4A"/>
                <w:sz w:val="20"/>
                <w:szCs w:val="20"/>
              </w:rPr>
              <w:t>Éducatrice scolaire mobile</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5B339B20" w14:textId="77777777" w:rsidR="00BC1429" w:rsidRDefault="001E3F5A">
            <w:r>
              <w:rPr>
                <w:color w:val="1B2A4A"/>
                <w:sz w:val="20"/>
                <w:szCs w:val="20"/>
              </w:rPr>
              <w:t>Intervention hors les murs sur les lieux d'apprentissage, soutien aux jeunes non scolarisés</w:t>
            </w:r>
          </w:p>
        </w:tc>
      </w:tr>
    </w:tbl>
    <w:p w14:paraId="68EAEB8C" w14:textId="77777777" w:rsidR="00BC1429" w:rsidRDefault="00BC1429">
      <w:pPr>
        <w:spacing w:after="80"/>
      </w:pPr>
    </w:p>
    <w:p w14:paraId="175B47DB" w14:textId="77777777" w:rsidR="00BC1429" w:rsidRDefault="001E3F5A">
      <w:pPr>
        <w:spacing w:before="60" w:after="80" w:line="276" w:lineRule="auto"/>
        <w:jc w:val="both"/>
      </w:pPr>
      <w:r>
        <w:rPr>
          <w:color w:val="2D2D2D"/>
        </w:rPr>
        <w:t>Des certifications sont préparées : CFG, ASSR 1 et 2, PSC, Savoir Nager, DNB, PIX (certification numérique), RAE/RSFP (Reconnaissance des Savoir-Faire Professionnels).</w:t>
      </w:r>
    </w:p>
    <w:p w14:paraId="23E068EA" w14:textId="77777777" w:rsidR="00BC1429" w:rsidRDefault="001E3F5A">
      <w:pPr>
        <w:pStyle w:val="Titre2"/>
      </w:pPr>
      <w:r>
        <w:t>7. L'accompagnement préprofessionnel et professionnel</w:t>
      </w:r>
    </w:p>
    <w:p w14:paraId="73259001" w14:textId="77777777" w:rsidR="00BC1429" w:rsidRDefault="001E3F5A">
      <w:pPr>
        <w:spacing w:before="60" w:after="80" w:line="276" w:lineRule="auto"/>
        <w:jc w:val="both"/>
      </w:pPr>
      <w:r>
        <w:rPr>
          <w:color w:val="2D2D2D"/>
        </w:rPr>
        <w:t xml:space="preserve">Dès 14 ans, les jeunes participent à des stages de découverte et intègrent une classe </w:t>
      </w:r>
      <w:proofErr w:type="spellStart"/>
      <w:r>
        <w:rPr>
          <w:color w:val="2D2D2D"/>
        </w:rPr>
        <w:t>pré-professionnelle</w:t>
      </w:r>
      <w:proofErr w:type="spellEnd"/>
      <w:r>
        <w:rPr>
          <w:color w:val="2D2D2D"/>
        </w:rPr>
        <w:t>. Des ateliers techniques (cuisine, espaces verts, mécanique, couture, pâtisserie…) permettent d'expérimenter différents métiers dans un cadre sécurisant.</w:t>
      </w:r>
    </w:p>
    <w:p w14:paraId="03125CA5" w14:textId="77777777" w:rsidR="00BC1429" w:rsidRDefault="00BC1429">
      <w:pPr>
        <w:spacing w:after="80"/>
      </w:pPr>
    </w:p>
    <w:p w14:paraId="7278D72B" w14:textId="77777777" w:rsidR="00BC1429" w:rsidRDefault="001E3F5A">
      <w:pPr>
        <w:spacing w:before="60" w:after="80" w:line="276" w:lineRule="auto"/>
        <w:jc w:val="both"/>
      </w:pPr>
      <w:r>
        <w:rPr>
          <w:color w:val="2D2D2D"/>
        </w:rPr>
        <w:t>Une Conseillère en Insertion Professionnelle organise les mises en situation professionnelles (immersions, stages), en lien avec les CIO, CFA, MFR et EREA du territoire. L'objectif premier est toujours le milieu ordinaire. L'accompagnement inclut la sensibilisation des employeurs au handicap et la prise en charge logistique (transport, repas).</w:t>
      </w:r>
    </w:p>
    <w:p w14:paraId="20E3736D" w14:textId="77777777" w:rsidR="00BC1429" w:rsidRDefault="00BC1429">
      <w:pPr>
        <w:spacing w:after="80"/>
      </w:pPr>
    </w:p>
    <w:p w14:paraId="50CFEF3E" w14:textId="0E6490FD" w:rsidR="00BC1429" w:rsidRDefault="001E3F5A">
      <w:pPr>
        <w:spacing w:before="60" w:after="80" w:line="276" w:lineRule="auto"/>
        <w:jc w:val="both"/>
      </w:pPr>
      <w:r>
        <w:rPr>
          <w:color w:val="2D2D2D"/>
        </w:rPr>
        <w:t>Des partenariats avec le CFA de l'Aveyron permettent aux jeunes de signer des contrats d'apprentissage avec un accompagnement renforcé.</w:t>
      </w:r>
    </w:p>
    <w:p w14:paraId="541A04C6" w14:textId="77777777" w:rsidR="00BC1429" w:rsidRDefault="001E3F5A">
      <w:pPr>
        <w:pStyle w:val="Titre2"/>
      </w:pPr>
      <w:r>
        <w:t>8. Les ateliers éducatifs et thérapeutiques transversaux</w:t>
      </w:r>
    </w:p>
    <w:p w14:paraId="05360550" w14:textId="77777777" w:rsidR="00BC1429" w:rsidRDefault="001E3F5A">
      <w:pPr>
        <w:spacing w:before="60" w:after="80" w:line="276" w:lineRule="auto"/>
        <w:jc w:val="both"/>
      </w:pPr>
      <w:r>
        <w:rPr>
          <w:color w:val="2D2D2D"/>
        </w:rPr>
        <w:t>Les ateliers transversaux du DITEP sont des espaces de mise en situation, d'expérimentation et de relation. Thérapeutiques, éducatifs et pédagogiques à la fois, ils permettent d'apprendre autrement par la pédagogie du détour.</w:t>
      </w:r>
    </w:p>
    <w:p w14:paraId="04767853" w14:textId="77777777" w:rsidR="00BC1429" w:rsidRDefault="00BC1429">
      <w:pPr>
        <w:spacing w:after="80"/>
      </w:pPr>
    </w:p>
    <w:p w14:paraId="4FF2CCB6" w14:textId="414A8FF5" w:rsidR="00BC1429" w:rsidRDefault="001E3F5A">
      <w:pPr>
        <w:pStyle w:val="Paragraphedeliste"/>
        <w:numPr>
          <w:ilvl w:val="0"/>
          <w:numId w:val="2"/>
        </w:numPr>
        <w:spacing w:before="40" w:after="40"/>
      </w:pPr>
      <w:r>
        <w:rPr>
          <w:color w:val="2D2D2D"/>
        </w:rPr>
        <w:lastRenderedPageBreak/>
        <w:t xml:space="preserve">Nature et environnement : randonnées, ferme pédagogique, pêche, spéléologie, VTT, </w:t>
      </w:r>
      <w:r w:rsidR="000B60BB">
        <w:rPr>
          <w:color w:val="2D2D2D"/>
        </w:rPr>
        <w:t xml:space="preserve">atelier </w:t>
      </w:r>
      <w:r>
        <w:rPr>
          <w:color w:val="2D2D2D"/>
        </w:rPr>
        <w:t>« Au fil des saisons » ;</w:t>
      </w:r>
    </w:p>
    <w:p w14:paraId="30A443AD" w14:textId="77777777" w:rsidR="00BC1429" w:rsidRDefault="001E3F5A">
      <w:pPr>
        <w:pStyle w:val="Paragraphedeliste"/>
        <w:numPr>
          <w:ilvl w:val="0"/>
          <w:numId w:val="2"/>
        </w:numPr>
        <w:spacing w:before="40" w:after="40"/>
      </w:pPr>
      <w:r>
        <w:rPr>
          <w:color w:val="2D2D2D"/>
        </w:rPr>
        <w:t>Création et expression artistique : atelier terre, atelier photo, ateliers créatifs (marchés de Noël), modélisme ;</w:t>
      </w:r>
    </w:p>
    <w:p w14:paraId="28C50A5B" w14:textId="77777777" w:rsidR="00BC1429" w:rsidRDefault="001E3F5A">
      <w:pPr>
        <w:pStyle w:val="Paragraphedeliste"/>
        <w:numPr>
          <w:ilvl w:val="0"/>
          <w:numId w:val="2"/>
        </w:numPr>
        <w:spacing w:before="40" w:after="40"/>
      </w:pPr>
      <w:r>
        <w:rPr>
          <w:color w:val="2D2D2D"/>
        </w:rPr>
        <w:t xml:space="preserve">Activités ludiques et techniques : escape </w:t>
      </w:r>
      <w:proofErr w:type="spellStart"/>
      <w:r>
        <w:rPr>
          <w:color w:val="2D2D2D"/>
        </w:rPr>
        <w:t>game</w:t>
      </w:r>
      <w:proofErr w:type="spellEnd"/>
      <w:r>
        <w:rPr>
          <w:color w:val="2D2D2D"/>
        </w:rPr>
        <w:t>, jeux de société, caisse à savon, mécanique ;</w:t>
      </w:r>
    </w:p>
    <w:p w14:paraId="2A2B1BFA" w14:textId="77777777" w:rsidR="00BC1429" w:rsidRPr="00471CDE" w:rsidRDefault="001E3F5A">
      <w:pPr>
        <w:pStyle w:val="Paragraphedeliste"/>
        <w:numPr>
          <w:ilvl w:val="0"/>
          <w:numId w:val="2"/>
        </w:numPr>
        <w:spacing w:before="40" w:after="40"/>
      </w:pPr>
      <w:r w:rsidRPr="00471CDE">
        <w:rPr>
          <w:color w:val="2D2D2D"/>
        </w:rPr>
        <w:t>Parole et communication : groupes de parole jeunes, groupes de parole familles, Instagram/petit journal institutionnel.</w:t>
      </w:r>
    </w:p>
    <w:p w14:paraId="52DD1445" w14:textId="77777777" w:rsidR="00BC1429" w:rsidRDefault="00BC1429">
      <w:pPr>
        <w:spacing w:after="80"/>
      </w:pPr>
    </w:p>
    <w:p w14:paraId="065F7BBA" w14:textId="431AE60B" w:rsidR="00BC1429" w:rsidRDefault="001E3F5A">
      <w:pPr>
        <w:spacing w:before="60" w:after="80" w:line="276" w:lineRule="auto"/>
        <w:jc w:val="both"/>
      </w:pPr>
      <w:r>
        <w:rPr>
          <w:color w:val="2D2D2D"/>
        </w:rPr>
        <w:t>Des ateliers passerelles préprofessionnels sont proposés : cuisine, espaces verts, couture. Un futur groupe thérapeutique « Forme et des formes » et un atelier d'éducation à la santé sont prévus.</w:t>
      </w:r>
    </w:p>
    <w:p w14:paraId="181A4E30" w14:textId="77777777" w:rsidR="00BC1429" w:rsidRDefault="001E3F5A">
      <w:r>
        <w:br w:type="page"/>
      </w:r>
    </w:p>
    <w:p w14:paraId="44364315" w14:textId="77777777" w:rsidR="00BC1429" w:rsidRDefault="001E3F5A">
      <w:pPr>
        <w:pStyle w:val="Titre2"/>
      </w:pPr>
      <w:r>
        <w:lastRenderedPageBreak/>
        <w:t>9. Les accompagnements complémentaires</w:t>
      </w:r>
    </w:p>
    <w:p w14:paraId="70B84695" w14:textId="77777777" w:rsidR="00BC1429" w:rsidRDefault="001E3F5A">
      <w:pPr>
        <w:pStyle w:val="Titre3"/>
      </w:pPr>
      <w:r>
        <w:t>9.1 Accompagnement à la santé</w:t>
      </w:r>
    </w:p>
    <w:p w14:paraId="6878A6AE" w14:textId="77777777" w:rsidR="00BC1429" w:rsidRDefault="001E3F5A">
      <w:pPr>
        <w:spacing w:before="60" w:after="80" w:line="276" w:lineRule="auto"/>
        <w:jc w:val="both"/>
      </w:pPr>
      <w:r>
        <w:rPr>
          <w:color w:val="2D2D2D"/>
        </w:rPr>
        <w:t xml:space="preserve">L'infirmier occupe un rôle central dans le suivi médical quotidien. Des actions de sensibilisation et de prévention portent sur l'hygiène, la nutrition et la santé psychique. Des groupes EVARS (Éducation à la Vie Affective, Relationnelle et Sexuelle), </w:t>
      </w:r>
      <w:proofErr w:type="spellStart"/>
      <w:r>
        <w:rPr>
          <w:color w:val="2D2D2D"/>
        </w:rPr>
        <w:t>co-animés</w:t>
      </w:r>
      <w:proofErr w:type="spellEnd"/>
      <w:r>
        <w:rPr>
          <w:color w:val="2D2D2D"/>
        </w:rPr>
        <w:t xml:space="preserve"> par des professionnels formés, abordent les enjeux relationnels et affectifs des jeunes. La stratégie de gestion du risque médicamenteux est formalisée et intégrée à la filière.</w:t>
      </w:r>
    </w:p>
    <w:p w14:paraId="779F586B" w14:textId="77777777" w:rsidR="00BC1429" w:rsidRDefault="001E3F5A">
      <w:pPr>
        <w:pStyle w:val="Titre3"/>
      </w:pPr>
      <w:r>
        <w:t>9.2 Accompagnement vers le droit commun</w:t>
      </w:r>
    </w:p>
    <w:p w14:paraId="371000B3" w14:textId="77777777" w:rsidR="00BC1429" w:rsidRDefault="001E3F5A">
      <w:pPr>
        <w:spacing w:before="60" w:after="80" w:line="276" w:lineRule="auto"/>
        <w:jc w:val="both"/>
      </w:pPr>
      <w:r>
        <w:rPr>
          <w:color w:val="2D2D2D"/>
        </w:rPr>
        <w:t>Accompagner vers le droit commun, c'est aider chaque jeune à se repérer et s'insérer dans les espaces de vie partagés par tous. Il s'agit de lui apprendre à mobiliser les ressources de son territoire de manière autonome : se rendre seul à un rendez-vous, participer à une activité sportive en dehors du DITEP, comprendre le fonctionnement d'une administration. L'équipe accompagne ce processus en traduisant les démarches et en rassurant.</w:t>
      </w:r>
    </w:p>
    <w:p w14:paraId="7BF7A85E" w14:textId="77777777" w:rsidR="00BC1429" w:rsidRDefault="001E3F5A">
      <w:pPr>
        <w:pStyle w:val="Titre3"/>
      </w:pPr>
      <w:r>
        <w:t>9.3 Accompagnement à la vie sociale et à la citoyenneté</w:t>
      </w:r>
    </w:p>
    <w:p w14:paraId="67031A14" w14:textId="77777777" w:rsidR="00BC1429" w:rsidRDefault="001E3F5A">
      <w:pPr>
        <w:spacing w:before="60" w:after="80" w:line="276" w:lineRule="auto"/>
        <w:jc w:val="both"/>
      </w:pPr>
      <w:r>
        <w:rPr>
          <w:color w:val="2D2D2D"/>
        </w:rPr>
        <w:t>Les ateliers sont des espaces de socialisation et d'apprentissage des règles du vivre ensemble. Des espaces d'expression – où les jeunes peuvent partager leur point de vue, coopérer et débattre – développent une sensibilisation progressive à la citoyenneté et à l'éco-citoyenneté. Ce chemin vers l'inclusion sociale se construit dans le quotidien.</w:t>
      </w:r>
    </w:p>
    <w:p w14:paraId="7D0C5BE3" w14:textId="77777777" w:rsidR="00BC1429" w:rsidRDefault="001E3F5A">
      <w:pPr>
        <w:pStyle w:val="Titre2"/>
      </w:pPr>
      <w:r>
        <w:t>10. La place centrale de la famille</w:t>
      </w:r>
    </w:p>
    <w:p w14:paraId="5E2DFF83" w14:textId="52DB789E" w:rsidR="00BC1429" w:rsidRDefault="001E3F5A">
      <w:pPr>
        <w:spacing w:before="60" w:after="80" w:line="276" w:lineRule="auto"/>
        <w:jc w:val="both"/>
      </w:pPr>
      <w:r>
        <w:rPr>
          <w:color w:val="2D2D2D"/>
        </w:rPr>
        <w:t xml:space="preserve">La famille n'est pas un élément extérieur à l'accompagnement : elle en fait partie. Sans elle, l'accompagnement </w:t>
      </w:r>
      <w:r w:rsidR="0074664E">
        <w:rPr>
          <w:color w:val="2D2D2D"/>
        </w:rPr>
        <w:t>devient instable</w:t>
      </w:r>
      <w:r>
        <w:rPr>
          <w:color w:val="2D2D2D"/>
        </w:rPr>
        <w:t>. Dès la notification MDPH, une première rencontre pose les bases du projet en partant de la demande et des attentes de la famille. Ce lien se tisse avec le temps, dans la transparence et le respect mutuel.</w:t>
      </w:r>
    </w:p>
    <w:p w14:paraId="25B01BBC" w14:textId="77777777" w:rsidR="00BC1429" w:rsidRDefault="00BC1429">
      <w:pPr>
        <w:spacing w:after="80"/>
      </w:pPr>
    </w:p>
    <w:p w14:paraId="7024B849" w14:textId="77777777" w:rsidR="00BC1429" w:rsidRDefault="001E3F5A">
      <w:pPr>
        <w:spacing w:before="60" w:after="80" w:line="276" w:lineRule="auto"/>
        <w:jc w:val="both"/>
      </w:pPr>
      <w:r>
        <w:rPr>
          <w:color w:val="2D2D2D"/>
        </w:rPr>
        <w:t xml:space="preserve">Les représentants légaux signent le contrat d'accompagnement et </w:t>
      </w:r>
      <w:proofErr w:type="spellStart"/>
      <w:r>
        <w:rPr>
          <w:color w:val="2D2D2D"/>
        </w:rPr>
        <w:t>co-construisent</w:t>
      </w:r>
      <w:proofErr w:type="spellEnd"/>
      <w:r>
        <w:rPr>
          <w:color w:val="2D2D2D"/>
        </w:rPr>
        <w:t xml:space="preserve"> le PPA. Une importante proportion de situations implique l'Aide Sociale à l'Enfance (ASE). Dans ces situations, l'adhésion ou l'information des représentants légaux est toujours recherchée.</w:t>
      </w:r>
    </w:p>
    <w:p w14:paraId="4BBEC32D" w14:textId="77777777" w:rsidR="00BC1429" w:rsidRDefault="00BC1429">
      <w:pPr>
        <w:spacing w:after="80"/>
      </w:pPr>
    </w:p>
    <w:p w14:paraId="70527C85" w14:textId="77777777" w:rsidR="00BC1429" w:rsidRDefault="001E3F5A">
      <w:pPr>
        <w:spacing w:before="60" w:after="80" w:line="276" w:lineRule="auto"/>
        <w:jc w:val="both"/>
      </w:pPr>
      <w:r>
        <w:rPr>
          <w:color w:val="2D2D2D"/>
        </w:rPr>
        <w:t>Le thérapeute familial intervient auprès des familles en difficulté, notamment lors de crises (deuil, séparation, placement). Un groupe de parole pour les parents est en cours de création. Des « cafés-parents » en plusieurs lieux et des temps d'échange adaptés aux contraintes géographiques sont développés pour favoriser la participation des familles éloignées.</w:t>
      </w:r>
    </w:p>
    <w:p w14:paraId="277FFF17" w14:textId="77777777" w:rsidR="00BC1429" w:rsidRDefault="001E3F5A">
      <w:pPr>
        <w:pStyle w:val="Titre2"/>
      </w:pPr>
      <w:r>
        <w:t>11. Approche interdisciplinaire et cohérence de l'accompagnement</w:t>
      </w:r>
    </w:p>
    <w:p w14:paraId="7469EA19" w14:textId="77777777" w:rsidR="00BC1429" w:rsidRDefault="001E3F5A">
      <w:pPr>
        <w:spacing w:before="60" w:after="80" w:line="276" w:lineRule="auto"/>
        <w:jc w:val="both"/>
      </w:pPr>
      <w:r>
        <w:rPr>
          <w:color w:val="2D2D2D"/>
        </w:rPr>
        <w:t>L'accompagnement repose sur une approche pluri-, inter- et tendanciellement transdisciplinaire. Les réunions hebdomadaires structurent la cohérence institutionnelle :</w:t>
      </w:r>
    </w:p>
    <w:p w14:paraId="1E46ABA2" w14:textId="77777777" w:rsidR="00BC1429" w:rsidRDefault="00BC1429">
      <w:pPr>
        <w:spacing w:after="80"/>
      </w:pPr>
    </w:p>
    <w:p w14:paraId="01CCB325" w14:textId="77777777" w:rsidR="0074664E" w:rsidRDefault="0074664E">
      <w:pPr>
        <w:spacing w:after="80"/>
      </w:pPr>
    </w:p>
    <w:p w14:paraId="3E6548B7" w14:textId="77777777" w:rsidR="0074664E" w:rsidRDefault="0074664E">
      <w:pPr>
        <w:spacing w:after="80"/>
      </w:pPr>
    </w:p>
    <w:p w14:paraId="6FE8A4A8" w14:textId="77777777" w:rsidR="0074664E" w:rsidRDefault="0074664E">
      <w:pPr>
        <w:spacing w:after="80"/>
      </w:pPr>
    </w:p>
    <w:p w14:paraId="19A77747" w14:textId="77777777" w:rsidR="0074664E" w:rsidRDefault="0074664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2"/>
        <w:gridCol w:w="6528"/>
      </w:tblGrid>
      <w:tr w:rsidR="0074664E" w14:paraId="13215336" w14:textId="77777777">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183324B8" w14:textId="77777777" w:rsidR="00BC1429" w:rsidRDefault="001E3F5A">
            <w:r>
              <w:rPr>
                <w:b/>
                <w:bCs/>
                <w:color w:val="FFFFFF"/>
                <w:sz w:val="20"/>
                <w:szCs w:val="20"/>
              </w:rPr>
              <w:lastRenderedPageBreak/>
              <w:t>Instance</w:t>
            </w:r>
          </w:p>
        </w:tc>
        <w:tc>
          <w:tcPr>
            <w:tcW w:w="0" w:type="auto"/>
            <w:tcBorders>
              <w:top w:val="single" w:sz="4" w:space="0" w:color="CCCCCC"/>
              <w:left w:val="single" w:sz="4" w:space="0" w:color="CCCCCC"/>
              <w:bottom w:val="single" w:sz="4" w:space="0" w:color="CCCCCC"/>
              <w:right w:val="single" w:sz="4" w:space="0" w:color="CCCCCC"/>
            </w:tcBorders>
            <w:shd w:val="clear" w:color="auto" w:fill="1B5E7B"/>
            <w:tcMar>
              <w:top w:w="80" w:type="dxa"/>
              <w:left w:w="120" w:type="dxa"/>
              <w:bottom w:w="80" w:type="dxa"/>
              <w:right w:w="120" w:type="dxa"/>
            </w:tcMar>
          </w:tcPr>
          <w:p w14:paraId="7D146987" w14:textId="77777777" w:rsidR="00BC1429" w:rsidRDefault="001E3F5A">
            <w:r>
              <w:rPr>
                <w:b/>
                <w:bCs/>
                <w:color w:val="FFFFFF"/>
                <w:sz w:val="20"/>
                <w:szCs w:val="20"/>
              </w:rPr>
              <w:t>Fréquence / Rôle</w:t>
            </w:r>
          </w:p>
        </w:tc>
      </w:tr>
      <w:tr w:rsidR="0074664E" w14:paraId="415A3B71"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81F924" w14:textId="77777777" w:rsidR="00BC1429" w:rsidRDefault="001E3F5A">
            <w:r>
              <w:rPr>
                <w:color w:val="1B2A4A"/>
                <w:sz w:val="20"/>
                <w:szCs w:val="20"/>
              </w:rPr>
              <w:t>Réunions cliniques / projets interdisciplinaires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3F883D" w14:textId="77777777" w:rsidR="00BC1429" w:rsidRDefault="001E3F5A">
            <w:r>
              <w:rPr>
                <w:color w:val="1B2A4A"/>
                <w:sz w:val="20"/>
                <w:szCs w:val="20"/>
              </w:rPr>
              <w:t>Hebdomadaire – suivi des PPA, échanges autour de chaque situation</w:t>
            </w:r>
          </w:p>
        </w:tc>
      </w:tr>
      <w:tr w:rsidR="0074664E" w14:paraId="1C8654B6"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3DA734A2" w14:textId="77777777" w:rsidR="00BC1429" w:rsidRDefault="001E3F5A">
            <w:r>
              <w:rPr>
                <w:color w:val="1B2A4A"/>
                <w:sz w:val="20"/>
                <w:szCs w:val="20"/>
              </w:rPr>
              <w:t>Réunion équipe thérapeutique</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529AED16" w14:textId="5C065082" w:rsidR="00BC1429" w:rsidRDefault="0074664E">
            <w:r>
              <w:rPr>
                <w:color w:val="1B2A4A"/>
                <w:sz w:val="20"/>
                <w:szCs w:val="20"/>
              </w:rPr>
              <w:t>Hebdomadaire – coordination clinique, thématiques institutionnelles</w:t>
            </w:r>
          </w:p>
        </w:tc>
      </w:tr>
      <w:tr w:rsidR="0074664E" w14:paraId="4E7D58F8"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86C9D49" w14:textId="77777777" w:rsidR="00BC1429" w:rsidRDefault="001E3F5A">
            <w:r>
              <w:rPr>
                <w:color w:val="1B2A4A"/>
                <w:sz w:val="20"/>
                <w:szCs w:val="20"/>
              </w:rPr>
              <w:t>Réunion situations complexes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DAEB30" w14:textId="26AE06FF" w:rsidR="00BC1429" w:rsidRDefault="0074664E">
            <w:r>
              <w:rPr>
                <w:color w:val="1B2A4A"/>
                <w:sz w:val="20"/>
                <w:szCs w:val="20"/>
              </w:rPr>
              <w:t>Hebdomadaire – suivi des situations nécessitant un accompagnement individualisé alternatif</w:t>
            </w:r>
          </w:p>
        </w:tc>
      </w:tr>
      <w:tr w:rsidR="0074664E" w14:paraId="4C506826"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39CAF557" w14:textId="77777777" w:rsidR="00BC1429" w:rsidRDefault="001E3F5A">
            <w:r>
              <w:rPr>
                <w:color w:val="1B2A4A"/>
                <w:sz w:val="20"/>
                <w:szCs w:val="20"/>
              </w:rPr>
              <w:t>Réunion équipe pédagogique</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3A32DCE1" w14:textId="63256B1D" w:rsidR="00BC1429" w:rsidRDefault="001E3F5A">
            <w:r>
              <w:rPr>
                <w:color w:val="1B2A4A"/>
                <w:sz w:val="20"/>
                <w:szCs w:val="20"/>
              </w:rPr>
              <w:t>Hebdomadaire</w:t>
            </w:r>
          </w:p>
        </w:tc>
      </w:tr>
      <w:tr w:rsidR="0074664E" w14:paraId="7795B57F" w14:textId="77777777">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B84D6D" w14:textId="77777777" w:rsidR="00BC1429" w:rsidRDefault="001E3F5A">
            <w:r>
              <w:rPr>
                <w:color w:val="1B2A4A"/>
                <w:sz w:val="20"/>
                <w:szCs w:val="20"/>
              </w:rPr>
              <w:t>Réunions AFS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7F1D5A" w14:textId="0B8CCF64" w:rsidR="00BC1429" w:rsidRDefault="001E3F5A">
            <w:r>
              <w:rPr>
                <w:color w:val="1B2A4A"/>
                <w:sz w:val="20"/>
                <w:szCs w:val="20"/>
              </w:rPr>
              <w:t>Mensuelle – encadrées par le médecin psychiatre et un chef de service</w:t>
            </w:r>
            <w:r w:rsidR="0074664E">
              <w:rPr>
                <w:color w:val="1B2A4A"/>
                <w:sz w:val="20"/>
                <w:szCs w:val="20"/>
              </w:rPr>
              <w:t>. 2 intervenants sociaux assurent le lien avec ces professionnelles.</w:t>
            </w:r>
          </w:p>
        </w:tc>
      </w:tr>
      <w:tr w:rsidR="0074664E" w14:paraId="326FBF65" w14:textId="77777777">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4560C4FE" w14:textId="77777777" w:rsidR="00BC1429" w:rsidRDefault="001E3F5A">
            <w:r>
              <w:rPr>
                <w:color w:val="1B2A4A"/>
                <w:sz w:val="20"/>
                <w:szCs w:val="20"/>
              </w:rPr>
              <w:t>Groupes d'analyse de la pratique</w:t>
            </w:r>
          </w:p>
        </w:tc>
        <w:tc>
          <w:tcPr>
            <w:tcW w:w="0" w:type="auto"/>
            <w:tcBorders>
              <w:top w:val="single" w:sz="4" w:space="0" w:color="CCCCCC"/>
              <w:left w:val="single" w:sz="4" w:space="0" w:color="CCCCCC"/>
              <w:bottom w:val="single" w:sz="4" w:space="0" w:color="CCCCCC"/>
              <w:right w:val="single" w:sz="4" w:space="0" w:color="CCCCCC"/>
            </w:tcBorders>
            <w:shd w:val="clear" w:color="auto" w:fill="F4F7F9"/>
            <w:tcMar>
              <w:top w:w="80" w:type="dxa"/>
              <w:left w:w="120" w:type="dxa"/>
              <w:bottom w:w="80" w:type="dxa"/>
              <w:right w:w="120" w:type="dxa"/>
            </w:tcMar>
          </w:tcPr>
          <w:p w14:paraId="2C7227DB" w14:textId="77777777" w:rsidR="00BC1429" w:rsidRDefault="001E3F5A">
            <w:r>
              <w:rPr>
                <w:color w:val="1B2A4A"/>
                <w:sz w:val="20"/>
                <w:szCs w:val="20"/>
              </w:rPr>
              <w:t>5 fois par an par groupe – prestataires extérieurs</w:t>
            </w:r>
          </w:p>
        </w:tc>
      </w:tr>
    </w:tbl>
    <w:p w14:paraId="040E606F" w14:textId="77777777" w:rsidR="00BC1429" w:rsidRDefault="00BC1429">
      <w:pPr>
        <w:spacing w:after="80"/>
      </w:pPr>
    </w:p>
    <w:p w14:paraId="36963487" w14:textId="77777777" w:rsidR="00BC1429" w:rsidRDefault="001E3F5A">
      <w:pPr>
        <w:spacing w:before="60" w:after="80" w:line="276" w:lineRule="auto"/>
        <w:jc w:val="both"/>
      </w:pPr>
      <w:r>
        <w:rPr>
          <w:color w:val="2D2D2D"/>
        </w:rPr>
        <w:t>La bientraitance est le fil conducteur de toutes les pratiques : fondée sur une posture d'écoute, d'observation et d'ajustement constant, elle interdit toute rigidité et appelle une vigilance collective permanente. Un comité éthique institutionnel anime des temps de réflexion annuels sur des thématiques concrètes.</w:t>
      </w:r>
    </w:p>
    <w:p w14:paraId="3B69ED58" w14:textId="33FCD9BD" w:rsidR="00BC1429" w:rsidRDefault="00BC1429"/>
    <w:p w14:paraId="69C31BB0" w14:textId="77777777" w:rsidR="00BC1429" w:rsidRDefault="001E3F5A">
      <w:pPr>
        <w:pStyle w:val="Titre2"/>
      </w:pPr>
      <w:r>
        <w:t>12. L'inscription partenariale</w:t>
      </w:r>
    </w:p>
    <w:p w14:paraId="7D0A1D27" w14:textId="46B0C683" w:rsidR="00BC1429" w:rsidRDefault="001E3F5A">
      <w:pPr>
        <w:spacing w:before="60" w:after="80" w:line="276" w:lineRule="auto"/>
        <w:jc w:val="both"/>
      </w:pPr>
      <w:r>
        <w:rPr>
          <w:color w:val="2D2D2D"/>
        </w:rPr>
        <w:t xml:space="preserve">Le DITEP de MASSIP ne travaille pas </w:t>
      </w:r>
      <w:r w:rsidR="000B60BB">
        <w:rPr>
          <w:color w:val="2D2D2D"/>
        </w:rPr>
        <w:t>de manière isolée</w:t>
      </w:r>
      <w:r>
        <w:rPr>
          <w:color w:val="2D2D2D"/>
        </w:rPr>
        <w:t>. Il développe des partenariats actifs avec son environnement territorial, en surmontant les cloisonnements habituels entre secteurs sanitaire, médico-social et social, particulièrement en milieu rural</w:t>
      </w:r>
      <w:r w:rsidR="004102A5">
        <w:rPr>
          <w:color w:val="2D2D2D"/>
        </w:rPr>
        <w:t xml:space="preserve"> du fait de l’éloignement des différentes structures</w:t>
      </w:r>
      <w:r>
        <w:rPr>
          <w:color w:val="2D2D2D"/>
        </w:rPr>
        <w:t>.</w:t>
      </w:r>
    </w:p>
    <w:p w14:paraId="080D68CB" w14:textId="77777777" w:rsidR="00BC1429" w:rsidRDefault="00BC1429">
      <w:pPr>
        <w:spacing w:after="80"/>
      </w:pPr>
    </w:p>
    <w:p w14:paraId="0579DE89" w14:textId="1A2FFCBF" w:rsidR="00BC1429" w:rsidRDefault="001E3F5A">
      <w:pPr>
        <w:pStyle w:val="Paragraphedeliste"/>
        <w:numPr>
          <w:ilvl w:val="0"/>
          <w:numId w:val="2"/>
        </w:numPr>
        <w:spacing w:before="40" w:after="40"/>
      </w:pPr>
      <w:r>
        <w:rPr>
          <w:color w:val="2D2D2D"/>
        </w:rPr>
        <w:t>Secteur sanitaire : CHU de Rodez, CH de Figeac, Villefranche-de-Rouergue et Decazeville. Des formations communes et des réunions de concertation pluridisciplinaires (notamment D-clic 12, PCPE) sont développées. La rareté de la pédopsychiatrie sur le territoire impose une organisation renforcée en interne</w:t>
      </w:r>
      <w:r w:rsidR="004102A5">
        <w:rPr>
          <w:color w:val="2D2D2D"/>
        </w:rPr>
        <w:t> ;</w:t>
      </w:r>
    </w:p>
    <w:p w14:paraId="2F5AD662" w14:textId="54992C5F" w:rsidR="00BC1429" w:rsidRDefault="001E3F5A">
      <w:pPr>
        <w:pStyle w:val="Paragraphedeliste"/>
        <w:numPr>
          <w:ilvl w:val="0"/>
          <w:numId w:val="2"/>
        </w:numPr>
        <w:spacing w:before="40" w:after="40"/>
      </w:pPr>
      <w:r>
        <w:rPr>
          <w:color w:val="2D2D2D"/>
        </w:rPr>
        <w:t>Protection de l'enfance : ASE, MECS – formations partagées (troubles de l'attachement), échanges quotidiens, co-responsabilité de suivi</w:t>
      </w:r>
      <w:r w:rsidR="004102A5">
        <w:rPr>
          <w:color w:val="2D2D2D"/>
        </w:rPr>
        <w:t> ;</w:t>
      </w:r>
    </w:p>
    <w:p w14:paraId="4ADF324F" w14:textId="21B7B08A" w:rsidR="00BC1429" w:rsidRDefault="001E3F5A">
      <w:pPr>
        <w:pStyle w:val="Paragraphedeliste"/>
        <w:numPr>
          <w:ilvl w:val="0"/>
          <w:numId w:val="2"/>
        </w:numPr>
        <w:spacing w:before="40" w:after="40"/>
      </w:pPr>
      <w:r>
        <w:rPr>
          <w:color w:val="2D2D2D"/>
        </w:rPr>
        <w:t>Éducation Nationale : conventions avec les établissements scolaires accueillant les UEE, participation aux ESS (équipes de suivi de scolarisation)</w:t>
      </w:r>
      <w:r w:rsidR="004102A5">
        <w:rPr>
          <w:color w:val="2D2D2D"/>
        </w:rPr>
        <w:t> ;</w:t>
      </w:r>
    </w:p>
    <w:p w14:paraId="6F99F031" w14:textId="4B98C920" w:rsidR="00BC1429" w:rsidRDefault="001E3F5A">
      <w:pPr>
        <w:pStyle w:val="Paragraphedeliste"/>
        <w:numPr>
          <w:ilvl w:val="0"/>
          <w:numId w:val="2"/>
        </w:numPr>
        <w:spacing w:before="40" w:after="40"/>
      </w:pPr>
      <w:r>
        <w:rPr>
          <w:color w:val="2D2D2D"/>
        </w:rPr>
        <w:t>Insertion professionnelle : CFA, CIO, MFR, EREA, entreprises du milieu ordinaire</w:t>
      </w:r>
      <w:r w:rsidR="004102A5">
        <w:rPr>
          <w:color w:val="2D2D2D"/>
        </w:rPr>
        <w:t> ;</w:t>
      </w:r>
    </w:p>
    <w:p w14:paraId="7FA06C6D" w14:textId="77777777" w:rsidR="00BC1429" w:rsidRDefault="001E3F5A">
      <w:pPr>
        <w:pStyle w:val="Paragraphedeliste"/>
        <w:numPr>
          <w:ilvl w:val="0"/>
          <w:numId w:val="2"/>
        </w:numPr>
        <w:spacing w:before="40" w:after="40"/>
      </w:pPr>
      <w:r>
        <w:rPr>
          <w:color w:val="2D2D2D"/>
        </w:rPr>
        <w:t>Instances territoriales : participation aux GOS (Groupes Opérationnels de Synthèse) et PAG (Plans d'Accompagnement Globaux) dans le cadre de la démarche Réponse Accompagnée Pour Tous (RAPT).</w:t>
      </w:r>
    </w:p>
    <w:p w14:paraId="486C8FB4" w14:textId="77777777" w:rsidR="00BC1429" w:rsidRDefault="00BC1429">
      <w:pPr>
        <w:spacing w:after="80"/>
      </w:pPr>
    </w:p>
    <w:p w14:paraId="07D1BAD8" w14:textId="77777777" w:rsidR="00BC1429" w:rsidRDefault="001E3F5A">
      <w:pPr>
        <w:spacing w:before="60" w:after="80" w:line="276" w:lineRule="auto"/>
        <w:jc w:val="both"/>
      </w:pPr>
      <w:r>
        <w:rPr>
          <w:color w:val="2D2D2D"/>
        </w:rPr>
        <w:t>Axes de développement prioritaires des partenariats : pédopsychiatrie, ESAT, mairie de Capdenac-Gare, associations caritatives et culturelles, collectivités locales.</w:t>
      </w:r>
    </w:p>
    <w:p w14:paraId="13F9AAC4" w14:textId="77777777" w:rsidR="00BC1429" w:rsidRDefault="001E3F5A">
      <w:r>
        <w:br w:type="page"/>
      </w:r>
    </w:p>
    <w:p w14:paraId="6C18E0D1" w14:textId="77777777" w:rsidR="00BC1429" w:rsidRDefault="001E3F5A">
      <w:pPr>
        <w:pStyle w:val="Titre1"/>
        <w:pBdr>
          <w:bottom w:val="single" w:sz="8" w:space="4" w:color="3AAFA9"/>
        </w:pBdr>
      </w:pPr>
      <w:r>
        <w:lastRenderedPageBreak/>
        <w:t>PARTIE III – QUALITÉ, RESSOURCES HUMAINES ET ORIENTATIONS 2026-2030</w:t>
      </w:r>
    </w:p>
    <w:p w14:paraId="117593EF" w14:textId="77777777" w:rsidR="00BC1429" w:rsidRDefault="001E3F5A">
      <w:pPr>
        <w:pStyle w:val="Titre2"/>
      </w:pPr>
      <w:r>
        <w:t>1. Organisation des ressources humaines</w:t>
      </w:r>
    </w:p>
    <w:p w14:paraId="66B901C7" w14:textId="77777777" w:rsidR="00BC1429" w:rsidRDefault="001E3F5A">
      <w:pPr>
        <w:spacing w:before="60" w:after="80" w:line="276" w:lineRule="auto"/>
        <w:jc w:val="both"/>
      </w:pPr>
      <w:r>
        <w:rPr>
          <w:color w:val="2D2D2D"/>
        </w:rPr>
        <w:t>L'équipe de direction se compose d'un directeur, d'une directrice adjointe et de deux chefs de service. L'établissement emploie 53,02 ETP à l'ITEP et 15,27 ETP au SESSAD, répartis en sept familles professionnelles : médicale, paramédicale-thérapeutique, pédagogie-enseignement, social-accompagnement-éducatif, gestion-administration-direction-encadrement, et services généraux.</w:t>
      </w:r>
    </w:p>
    <w:p w14:paraId="628613D8" w14:textId="77777777" w:rsidR="00BC1429" w:rsidRDefault="00BC1429">
      <w:pPr>
        <w:spacing w:after="80"/>
      </w:pPr>
    </w:p>
    <w:p w14:paraId="4CB43C88" w14:textId="22EA7BCE" w:rsidR="00BC1429" w:rsidRDefault="001E3F5A">
      <w:pPr>
        <w:spacing w:before="60" w:after="80" w:line="276" w:lineRule="auto"/>
        <w:jc w:val="both"/>
      </w:pPr>
      <w:r>
        <w:rPr>
          <w:color w:val="2D2D2D"/>
        </w:rPr>
        <w:t xml:space="preserve">La formation continue est un axe fort : les formations collectives intra sont privilégiées pour harmoniser les pratiques. Le DITEP s'engage dans un plan de développement des compétences annuel, alimenté par les entretiens professionnels bisannuels. La politique QVCT (Qualité de Vie et des Conditions de Travail) s'appuie sur le </w:t>
      </w:r>
      <w:r w:rsidR="004102A5">
        <w:rPr>
          <w:color w:val="2D2D2D"/>
        </w:rPr>
        <w:t>Document Unique d’Evaluation des Risques Professionnels (</w:t>
      </w:r>
      <w:r>
        <w:rPr>
          <w:color w:val="2D2D2D"/>
        </w:rPr>
        <w:t>DUERP</w:t>
      </w:r>
      <w:r w:rsidR="004102A5">
        <w:rPr>
          <w:color w:val="2D2D2D"/>
        </w:rPr>
        <w:t>)</w:t>
      </w:r>
      <w:r>
        <w:rPr>
          <w:color w:val="2D2D2D"/>
        </w:rPr>
        <w:t>, le dialogue social mensuel avec les représentants de proximité, et une culture du droit à l'erreur valorisée institutionnellement</w:t>
      </w:r>
      <w:r w:rsidR="004102A5">
        <w:rPr>
          <w:color w:val="2D2D2D"/>
        </w:rPr>
        <w:t xml:space="preserve"> (Charte associative)</w:t>
      </w:r>
      <w:r>
        <w:rPr>
          <w:color w:val="2D2D2D"/>
        </w:rPr>
        <w:t>.</w:t>
      </w:r>
    </w:p>
    <w:p w14:paraId="3982F8EF" w14:textId="77777777" w:rsidR="00BC1429" w:rsidRDefault="001E3F5A">
      <w:pPr>
        <w:pStyle w:val="Titre2"/>
      </w:pPr>
      <w:r>
        <w:t>2. Démarche qualité et gestion des risques</w:t>
      </w:r>
    </w:p>
    <w:p w14:paraId="7094C642" w14:textId="77777777" w:rsidR="00BC1429" w:rsidRDefault="001E3F5A">
      <w:pPr>
        <w:spacing w:before="60" w:after="80" w:line="276" w:lineRule="auto"/>
        <w:jc w:val="both"/>
      </w:pPr>
      <w:r>
        <w:rPr>
          <w:color w:val="2D2D2D"/>
        </w:rPr>
        <w:t>Une cellule qualité se réunit mensuellement, pilotée par la directrice adjointe. Elle actualise les procédures et s'appuie sur le référentiel HAS (évaluation de 2023). Une cellule d'analyse des Événements Indésirables Graves se réunit également chaque mois.</w:t>
      </w:r>
    </w:p>
    <w:p w14:paraId="1686BF3A" w14:textId="77777777" w:rsidR="00BC1429" w:rsidRDefault="00BC1429">
      <w:pPr>
        <w:spacing w:after="80"/>
      </w:pPr>
    </w:p>
    <w:p w14:paraId="4A62C140" w14:textId="77777777" w:rsidR="00BC1429" w:rsidRDefault="001E3F5A">
      <w:pPr>
        <w:spacing w:before="60" w:after="80" w:line="276" w:lineRule="auto"/>
        <w:jc w:val="both"/>
      </w:pPr>
      <w:r>
        <w:rPr>
          <w:color w:val="2D2D2D"/>
        </w:rPr>
        <w:t>Le Plan d'action qualité 2026 prévoit notamment : validation des procédures retour de longue absence, restriction des libertés, Plan Bleu, repérage de la maltraitance, circuit du médicament, procédure d'astreinte et commission DITEP.</w:t>
      </w:r>
    </w:p>
    <w:p w14:paraId="499CA265" w14:textId="77777777" w:rsidR="00BC1429" w:rsidRDefault="001E3F5A">
      <w:pPr>
        <w:pStyle w:val="Titre2"/>
      </w:pPr>
      <w:r>
        <w:t>3. Orientations stratégiques 2026-2030 : les quatre fiches actions</w:t>
      </w:r>
    </w:p>
    <w:p w14:paraId="190ED6FC" w14:textId="77777777" w:rsidR="00BC1429" w:rsidRDefault="001E3F5A">
      <w:pPr>
        <w:spacing w:before="60" w:after="80" w:line="276" w:lineRule="auto"/>
        <w:jc w:val="both"/>
      </w:pPr>
      <w:r>
        <w:rPr>
          <w:color w:val="2D2D2D"/>
        </w:rPr>
        <w:t>Dans le cadre du prochain CPOM 2026-2030, quatre axes de travail ont été définis avec l'ARS Occitanie :</w:t>
      </w:r>
    </w:p>
    <w:p w14:paraId="695A304D" w14:textId="77777777" w:rsidR="00BC1429" w:rsidRDefault="00BC1429">
      <w:pPr>
        <w:spacing w:after="80"/>
      </w:pPr>
    </w:p>
    <w:p w14:paraId="43FBE100" w14:textId="77777777" w:rsidR="00BC1429" w:rsidRDefault="001E3F5A">
      <w:pPr>
        <w:pStyle w:val="Titre3"/>
      </w:pPr>
      <w:r>
        <w:t>Fiche 1 – Accompagner le passage à l'âge adulte (16-20 ans)</w:t>
      </w:r>
    </w:p>
    <w:p w14:paraId="30F38D79" w14:textId="77777777" w:rsidR="00BC1429" w:rsidRDefault="001E3F5A">
      <w:pPr>
        <w:spacing w:before="60" w:after="80" w:line="276" w:lineRule="auto"/>
        <w:jc w:val="both"/>
      </w:pPr>
      <w:r>
        <w:rPr>
          <w:color w:val="2D2D2D"/>
        </w:rPr>
        <w:t>Structurer la fin de parcours par le prisme de l'autodétermination : désignation d'une personne de confiance, directives anticipées, évaluation de l'autonomie globale (logement, budget, déplacements, administrations), définition des axes d'insertion professionnelle, Passeport de transition. Échéance : 2027.</w:t>
      </w:r>
    </w:p>
    <w:p w14:paraId="0A8737F2" w14:textId="77777777" w:rsidR="00BC1429" w:rsidRDefault="001E3F5A">
      <w:pPr>
        <w:pStyle w:val="Titre3"/>
      </w:pPr>
      <w:r>
        <w:t>Fiche 2 – Accompagner les situations complexes et critiques</w:t>
      </w:r>
    </w:p>
    <w:p w14:paraId="007A025B" w14:textId="77777777" w:rsidR="00BC1429" w:rsidRDefault="001E3F5A">
      <w:pPr>
        <w:spacing w:before="60" w:after="80" w:line="276" w:lineRule="auto"/>
        <w:jc w:val="both"/>
      </w:pPr>
      <w:r>
        <w:rPr>
          <w:color w:val="2D2D2D"/>
        </w:rPr>
        <w:t xml:space="preserve">Développer une clinique dédiée aux situations non stabilisées : formation spécifique, participation renforcée aux GOS/PAG, évaluation structurée des situations, parcours individualisé </w:t>
      </w:r>
      <w:proofErr w:type="spellStart"/>
      <w:r>
        <w:rPr>
          <w:color w:val="2D2D2D"/>
        </w:rPr>
        <w:t>co-construit</w:t>
      </w:r>
      <w:proofErr w:type="spellEnd"/>
      <w:r>
        <w:rPr>
          <w:color w:val="2D2D2D"/>
        </w:rPr>
        <w:t xml:space="preserve"> avec les partenaires. Échéance : 2026.</w:t>
      </w:r>
    </w:p>
    <w:p w14:paraId="63B8FC74" w14:textId="77777777" w:rsidR="00BC1429" w:rsidRDefault="001E3F5A">
      <w:pPr>
        <w:pStyle w:val="Titre3"/>
      </w:pPr>
      <w:r>
        <w:t>Fiche 3 – Le passage en dispositif intégré</w:t>
      </w:r>
    </w:p>
    <w:p w14:paraId="4AB9CC1A" w14:textId="77777777" w:rsidR="00BC1429" w:rsidRDefault="001E3F5A">
      <w:pPr>
        <w:spacing w:before="60" w:after="80" w:line="276" w:lineRule="auto"/>
        <w:jc w:val="both"/>
      </w:pPr>
      <w:r>
        <w:rPr>
          <w:color w:val="2D2D2D"/>
        </w:rPr>
        <w:t>Formaliser la reconnaissance administrative du DITEP en dispositif intégré : acculturation au SERAFIN-PH, mesure de l'activité, protocolisation des changements de modalité, structuration des passages de relais internes et externes, clarification de la fonction « appui ressource ». Échéance : 2027.</w:t>
      </w:r>
    </w:p>
    <w:p w14:paraId="54D7DE35" w14:textId="15AB4189" w:rsidR="00BC1429" w:rsidRDefault="001E3F5A">
      <w:pPr>
        <w:pStyle w:val="Titre3"/>
      </w:pPr>
      <w:r>
        <w:t xml:space="preserve">Fiche 4 – </w:t>
      </w:r>
      <w:r w:rsidR="00FD5938">
        <w:t>La p</w:t>
      </w:r>
      <w:r>
        <w:t>romotion de la santé</w:t>
      </w:r>
    </w:p>
    <w:p w14:paraId="78746C25" w14:textId="77777777" w:rsidR="00BC1429" w:rsidRDefault="001E3F5A">
      <w:pPr>
        <w:spacing w:before="60" w:after="80" w:line="276" w:lineRule="auto"/>
        <w:jc w:val="both"/>
      </w:pPr>
      <w:r>
        <w:rPr>
          <w:color w:val="2D2D2D"/>
        </w:rPr>
        <w:lastRenderedPageBreak/>
        <w:t>Identifier les champs d'intervention par tranche d'âge, définir des actions de prévention, mobiliser les ressources externes (D-clic 12, CSAPA, associations) et impliquer les familles dans les actions de sensibilisation. Échéance : 2027.</w:t>
      </w:r>
    </w:p>
    <w:p w14:paraId="2565BFEE" w14:textId="77777777" w:rsidR="00BC1429" w:rsidRDefault="00BC142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C1429" w14:paraId="31340965" w14:textId="77777777">
        <w:tc>
          <w:tcPr>
            <w:tcW w:w="0" w:type="auto"/>
            <w:tcBorders>
              <w:top w:val="single" w:sz="8" w:space="0" w:color="3AAFA9"/>
              <w:left w:val="single" w:sz="8" w:space="0" w:color="3AAFA9"/>
              <w:bottom w:val="single" w:sz="8" w:space="0" w:color="3AAFA9"/>
              <w:right w:val="single" w:sz="8" w:space="0" w:color="3AAFA9"/>
            </w:tcBorders>
            <w:shd w:val="clear" w:color="auto" w:fill="EAF4F4"/>
            <w:tcMar>
              <w:top w:w="120" w:type="dxa"/>
              <w:left w:w="200" w:type="dxa"/>
              <w:bottom w:w="120" w:type="dxa"/>
              <w:right w:w="200" w:type="dxa"/>
            </w:tcMar>
          </w:tcPr>
          <w:p w14:paraId="4B80C3EF" w14:textId="77777777" w:rsidR="00BC1429" w:rsidRDefault="001E3F5A">
            <w:pPr>
              <w:spacing w:before="40" w:after="40" w:line="276" w:lineRule="auto"/>
              <w:jc w:val="both"/>
            </w:pPr>
            <w:r>
              <w:rPr>
                <w:b/>
                <w:bCs/>
                <w:color w:val="2D2D2D"/>
              </w:rPr>
              <w:t>Axes stratégiques du futur CPOM 2026-2030 (ARS Occitanie) :</w:t>
            </w:r>
          </w:p>
          <w:p w14:paraId="25E983B0" w14:textId="77777777" w:rsidR="00BC1429" w:rsidRDefault="001E3F5A">
            <w:pPr>
              <w:spacing w:before="40" w:after="40" w:line="276" w:lineRule="auto"/>
              <w:jc w:val="both"/>
            </w:pPr>
            <w:r>
              <w:rPr>
                <w:color w:val="2D2D2D"/>
              </w:rPr>
              <w:t>1. Renforcer le pouvoir d'agir des usagers et soutenir leur projet de vie.</w:t>
            </w:r>
          </w:p>
          <w:p w14:paraId="0A6DC4F1" w14:textId="77777777" w:rsidR="00BC1429" w:rsidRDefault="001E3F5A">
            <w:pPr>
              <w:spacing w:before="40" w:after="40" w:line="276" w:lineRule="auto"/>
              <w:jc w:val="both"/>
            </w:pPr>
            <w:r>
              <w:rPr>
                <w:color w:val="2D2D2D"/>
              </w:rPr>
              <w:t>2. Poursuivre la transformation de l'offre médico-sociale vers le dispositif intégré, l'inclusion scolaire et la transition vers l'âge adulte.</w:t>
            </w:r>
          </w:p>
          <w:p w14:paraId="30290866" w14:textId="77777777" w:rsidR="00BC1429" w:rsidRDefault="001E3F5A">
            <w:pPr>
              <w:spacing w:before="40" w:after="40" w:line="276" w:lineRule="auto"/>
              <w:jc w:val="both"/>
            </w:pPr>
            <w:r>
              <w:rPr>
                <w:color w:val="2D2D2D"/>
              </w:rPr>
              <w:t xml:space="preserve">3. Garantir la qualité, la sécurité et l'attractivité des accompagnements, </w:t>
            </w:r>
            <w:r w:rsidRPr="0074664E">
              <w:rPr>
                <w:color w:val="2D2D2D"/>
              </w:rPr>
              <w:t>notamment pour les publics TSA/TND et situations complexes.</w:t>
            </w:r>
          </w:p>
        </w:tc>
      </w:tr>
    </w:tbl>
    <w:p w14:paraId="34594773" w14:textId="77777777" w:rsidR="00BC1429" w:rsidRDefault="001E3F5A">
      <w:r>
        <w:br w:type="page"/>
      </w:r>
    </w:p>
    <w:p w14:paraId="6016E5DC" w14:textId="77777777" w:rsidR="00BC1429" w:rsidRDefault="001E3F5A">
      <w:pPr>
        <w:pStyle w:val="Titre1"/>
        <w:pBdr>
          <w:bottom w:val="single" w:sz="8" w:space="4" w:color="3AAFA9"/>
        </w:pBdr>
      </w:pPr>
      <w:r>
        <w:lastRenderedPageBreak/>
        <w:t>CONCLUSION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C1429" w14:paraId="7EC28345" w14:textId="77777777">
        <w:tc>
          <w:tcPr>
            <w:tcW w:w="0" w:type="auto"/>
            <w:tcBorders>
              <w:top w:val="single" w:sz="8" w:space="0" w:color="3AAFA9"/>
              <w:left w:val="single" w:sz="8" w:space="0" w:color="3AAFA9"/>
              <w:bottom w:val="single" w:sz="8" w:space="0" w:color="3AAFA9"/>
              <w:right w:val="single" w:sz="8" w:space="0" w:color="3AAFA9"/>
            </w:tcBorders>
            <w:shd w:val="clear" w:color="auto" w:fill="EAF4F4"/>
            <w:tcMar>
              <w:top w:w="120" w:type="dxa"/>
              <w:left w:w="200" w:type="dxa"/>
              <w:bottom w:w="120" w:type="dxa"/>
              <w:right w:w="200" w:type="dxa"/>
            </w:tcMar>
          </w:tcPr>
          <w:p w14:paraId="697D1604" w14:textId="77777777" w:rsidR="00BC1429" w:rsidRDefault="001E3F5A">
            <w:pPr>
              <w:spacing w:before="40" w:after="40" w:line="276" w:lineRule="auto"/>
              <w:jc w:val="both"/>
            </w:pPr>
            <w:r>
              <w:rPr>
                <w:color w:val="1B2A4A"/>
              </w:rPr>
              <w:t>« Dans le Nord-Aveyron, la faiblesse structurelle de l'offre psychiatrique transforme le médico-social en acteur central de la santé mentale des jeunes. Le DITEP de MASSIP assume pleinement ce rôle. »</w:t>
            </w:r>
          </w:p>
        </w:tc>
      </w:tr>
    </w:tbl>
    <w:p w14:paraId="0732FCE2" w14:textId="77777777" w:rsidR="00BC1429" w:rsidRDefault="00BC1429">
      <w:pPr>
        <w:spacing w:after="80"/>
      </w:pPr>
    </w:p>
    <w:p w14:paraId="4A1C25AB" w14:textId="77777777" w:rsidR="00BC1429" w:rsidRDefault="001E3F5A">
      <w:pPr>
        <w:spacing w:before="60" w:after="80" w:line="276" w:lineRule="auto"/>
        <w:jc w:val="both"/>
      </w:pPr>
      <w:r>
        <w:rPr>
          <w:color w:val="2D2D2D"/>
        </w:rPr>
        <w:t>Le Projet d'Établissement 2026-2030 du DITEP de MASSIP est le fruit d'une démarche de co-construction engagée en octobre 2024, associant douze professionnels, un représentant des familles, les jeunes (auteurs des photographies du document) et les instances représentatives. Il s'appuie sur des points forts solides : des équipes engagées et pluridisciplinaires, une offre riche et modulaire, des Unités d'Enseignement Externalisées bien implantées, un cadre de vie de qualité et une reconnaissance institutionnelle dans le réseau ANRAS.</w:t>
      </w:r>
    </w:p>
    <w:p w14:paraId="34DDFA79" w14:textId="77777777" w:rsidR="00BC1429" w:rsidRDefault="00BC1429">
      <w:pPr>
        <w:spacing w:after="80"/>
      </w:pPr>
    </w:p>
    <w:p w14:paraId="42DEB645" w14:textId="53F69802" w:rsidR="00BC1429" w:rsidRDefault="001E3F5A">
      <w:pPr>
        <w:spacing w:before="60" w:after="80" w:line="276" w:lineRule="auto"/>
        <w:jc w:val="both"/>
      </w:pPr>
      <w:r>
        <w:rPr>
          <w:color w:val="2D2D2D"/>
        </w:rPr>
        <w:t>Il identifie également les points à améliorer : la reconnaissance officielle du fonctionnement en dispositif intégré, la structuration de l'évaluation des besoins, le renforcement des liens avec le secteur sanitaire, la communication interne et externe (absence de site internet, usage hétérogène d</w:t>
      </w:r>
      <w:r w:rsidR="0074664E">
        <w:rPr>
          <w:color w:val="2D2D2D"/>
        </w:rPr>
        <w:t>u DUI</w:t>
      </w:r>
      <w:r>
        <w:rPr>
          <w:color w:val="2D2D2D"/>
        </w:rPr>
        <w:t>) et les contraintes de la ruralité.</w:t>
      </w:r>
    </w:p>
    <w:p w14:paraId="75034563" w14:textId="77777777" w:rsidR="00BC1429" w:rsidRDefault="00BC1429">
      <w:pPr>
        <w:spacing w:after="80"/>
      </w:pPr>
    </w:p>
    <w:p w14:paraId="1989DC61" w14:textId="77777777" w:rsidR="00BC1429" w:rsidRDefault="001E3F5A">
      <w:pPr>
        <w:spacing w:before="60" w:after="80" w:line="276" w:lineRule="auto"/>
        <w:jc w:val="both"/>
      </w:pPr>
      <w:r>
        <w:rPr>
          <w:color w:val="2D2D2D"/>
        </w:rPr>
        <w:t>Pour les cinq années à venir, l'enjeu n'est pas de tout transformer, mais de renforcer ce qui fonctionne, d'ajuster les organisations et d'alléger les contraintes. Chaque pôle d'âge enrichira ce projet d'établissement par un projet de pôle spécifique, inscrivant ainsi le DITEP de MASSIP dans une dynamique constructive et ouverte au service des jeunes et de leurs familles.</w:t>
      </w:r>
    </w:p>
    <w:p w14:paraId="58D840FD" w14:textId="77777777" w:rsidR="00BC1429" w:rsidRDefault="00BC1429">
      <w:pPr>
        <w:spacing w:after="80"/>
      </w:pPr>
    </w:p>
    <w:p w14:paraId="7B421C3F" w14:textId="77777777" w:rsidR="00BC1429" w:rsidRDefault="00BC1429">
      <w:pPr>
        <w:spacing w:after="80"/>
      </w:pPr>
    </w:p>
    <w:p w14:paraId="3242A422" w14:textId="77777777" w:rsidR="00BC1429" w:rsidRDefault="001E3F5A">
      <w:pPr>
        <w:spacing w:before="200"/>
        <w:jc w:val="right"/>
      </w:pPr>
      <w:r>
        <w:rPr>
          <w:color w:val="1B2A4A"/>
        </w:rPr>
        <w:t>Eddy MARCEDDU, Directeur – DITEP de MASSIP</w:t>
      </w:r>
    </w:p>
    <w:p w14:paraId="419F80F2" w14:textId="77777777" w:rsidR="00BC1429" w:rsidRDefault="001E3F5A">
      <w:pPr>
        <w:jc w:val="right"/>
      </w:pPr>
      <w:r>
        <w:rPr>
          <w:color w:val="888888"/>
          <w:sz w:val="20"/>
          <w:szCs w:val="20"/>
        </w:rPr>
        <w:t>ANRAS – Approuvé par le CA le 20 janvier 2026</w:t>
      </w:r>
    </w:p>
    <w:sectPr w:rsidR="00BC1429">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9165" w14:textId="77777777" w:rsidR="001C19FE" w:rsidRDefault="001C19FE">
      <w:r>
        <w:separator/>
      </w:r>
    </w:p>
  </w:endnote>
  <w:endnote w:type="continuationSeparator" w:id="0">
    <w:p w14:paraId="5968D31B" w14:textId="77777777" w:rsidR="001C19FE" w:rsidRDefault="001C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C3DA" w14:textId="77777777" w:rsidR="00BC1429" w:rsidRDefault="001E3F5A">
    <w:pPr>
      <w:pBdr>
        <w:top w:val="single" w:sz="4" w:space="4" w:color="3AAFA9"/>
      </w:pBdr>
      <w:jc w:val="center"/>
    </w:pPr>
    <w:r>
      <w:rPr>
        <w:color w:val="888888"/>
        <w:sz w:val="18"/>
        <w:szCs w:val="18"/>
      </w:rPr>
      <w:t xml:space="preserve">ANRAS – DITEP de MASSIP | Document de synthèse  </w:t>
    </w:r>
    <w:r>
      <w:rPr>
        <w:color w:val="888888"/>
        <w:sz w:val="18"/>
        <w:szCs w:val="18"/>
      </w:rPr>
      <w:fldChar w:fldCharType="begin"/>
    </w:r>
    <w:r>
      <w:rPr>
        <w:color w:val="888888"/>
        <w:sz w:val="18"/>
        <w:szCs w:val="18"/>
      </w:rPr>
      <w:instrText>PAGE</w:instrText>
    </w:r>
    <w:r>
      <w:rPr>
        <w:color w:val="888888"/>
        <w:sz w:val="18"/>
        <w:szCs w:val="18"/>
      </w:rPr>
      <w:fldChar w:fldCharType="separate"/>
    </w:r>
    <w:r w:rsidR="0050005B">
      <w:rPr>
        <w:noProof/>
        <w:color w:val="888888"/>
        <w:sz w:val="18"/>
        <w:szCs w:val="18"/>
      </w:rPr>
      <w:t>1</w:t>
    </w:r>
    <w:r>
      <w:rPr>
        <w:color w:val="888888"/>
        <w:sz w:val="18"/>
        <w:szCs w:val="18"/>
      </w:rPr>
      <w:fldChar w:fldCharType="end"/>
    </w:r>
    <w:r>
      <w:rPr>
        <w:color w:val="888888"/>
        <w:sz w:val="18"/>
        <w:szCs w:val="18"/>
      </w:rPr>
      <w:t xml:space="preserve"> / </w:t>
    </w:r>
    <w:r>
      <w:rPr>
        <w:color w:val="888888"/>
        <w:sz w:val="18"/>
        <w:szCs w:val="18"/>
      </w:rPr>
      <w:fldChar w:fldCharType="begin"/>
    </w:r>
    <w:r>
      <w:rPr>
        <w:color w:val="888888"/>
        <w:sz w:val="18"/>
        <w:szCs w:val="18"/>
      </w:rPr>
      <w:instrText>NUMPAGES</w:instrText>
    </w:r>
    <w:r>
      <w:rPr>
        <w:color w:val="888888"/>
        <w:sz w:val="18"/>
        <w:szCs w:val="18"/>
      </w:rPr>
      <w:fldChar w:fldCharType="separate"/>
    </w:r>
    <w:r w:rsidR="0050005B">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EE43" w14:textId="77777777" w:rsidR="001C19FE" w:rsidRDefault="001C19FE">
      <w:r>
        <w:separator/>
      </w:r>
    </w:p>
  </w:footnote>
  <w:footnote w:type="continuationSeparator" w:id="0">
    <w:p w14:paraId="25D9E7ED" w14:textId="77777777" w:rsidR="001C19FE" w:rsidRDefault="001C1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8181" w14:textId="77777777" w:rsidR="00BC1429" w:rsidRDefault="001E3F5A">
    <w:pPr>
      <w:pBdr>
        <w:bottom w:val="single" w:sz="6" w:space="6" w:color="3AAFA9"/>
      </w:pBdr>
      <w:jc w:val="right"/>
    </w:pPr>
    <w:r>
      <w:rPr>
        <w:color w:val="888888"/>
        <w:sz w:val="18"/>
        <w:szCs w:val="18"/>
      </w:rPr>
      <w:t>DITEP de MASSIP – Projet d'Établissement 2026-2030 – Résumé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5475E"/>
    <w:multiLevelType w:val="hybridMultilevel"/>
    <w:tmpl w:val="27949E6C"/>
    <w:lvl w:ilvl="0" w:tplc="3CA86748">
      <w:start w:val="1"/>
      <w:numFmt w:val="bullet"/>
      <w:lvlText w:val="●"/>
      <w:lvlJc w:val="left"/>
      <w:pPr>
        <w:ind w:left="720" w:hanging="360"/>
      </w:pPr>
    </w:lvl>
    <w:lvl w:ilvl="1" w:tplc="BADC0A58">
      <w:start w:val="1"/>
      <w:numFmt w:val="bullet"/>
      <w:lvlText w:val="○"/>
      <w:lvlJc w:val="left"/>
      <w:pPr>
        <w:ind w:left="1440" w:hanging="360"/>
      </w:pPr>
    </w:lvl>
    <w:lvl w:ilvl="2" w:tplc="4380E286">
      <w:start w:val="1"/>
      <w:numFmt w:val="bullet"/>
      <w:lvlText w:val="■"/>
      <w:lvlJc w:val="left"/>
      <w:pPr>
        <w:ind w:left="2160" w:hanging="360"/>
      </w:pPr>
    </w:lvl>
    <w:lvl w:ilvl="3" w:tplc="F1FE6554">
      <w:start w:val="1"/>
      <w:numFmt w:val="bullet"/>
      <w:lvlText w:val="●"/>
      <w:lvlJc w:val="left"/>
      <w:pPr>
        <w:ind w:left="2880" w:hanging="360"/>
      </w:pPr>
    </w:lvl>
    <w:lvl w:ilvl="4" w:tplc="A1408532">
      <w:start w:val="1"/>
      <w:numFmt w:val="bullet"/>
      <w:lvlText w:val="○"/>
      <w:lvlJc w:val="left"/>
      <w:pPr>
        <w:ind w:left="3600" w:hanging="360"/>
      </w:pPr>
    </w:lvl>
    <w:lvl w:ilvl="5" w:tplc="2D80EE62">
      <w:start w:val="1"/>
      <w:numFmt w:val="bullet"/>
      <w:lvlText w:val="■"/>
      <w:lvlJc w:val="left"/>
      <w:pPr>
        <w:ind w:left="4320" w:hanging="360"/>
      </w:pPr>
    </w:lvl>
    <w:lvl w:ilvl="6" w:tplc="ECA87476">
      <w:start w:val="1"/>
      <w:numFmt w:val="bullet"/>
      <w:lvlText w:val="●"/>
      <w:lvlJc w:val="left"/>
      <w:pPr>
        <w:ind w:left="5040" w:hanging="360"/>
      </w:pPr>
    </w:lvl>
    <w:lvl w:ilvl="7" w:tplc="35323270">
      <w:start w:val="1"/>
      <w:numFmt w:val="bullet"/>
      <w:lvlText w:val="●"/>
      <w:lvlJc w:val="left"/>
      <w:pPr>
        <w:ind w:left="5760" w:hanging="360"/>
      </w:pPr>
    </w:lvl>
    <w:lvl w:ilvl="8" w:tplc="45BA76BA">
      <w:start w:val="1"/>
      <w:numFmt w:val="bullet"/>
      <w:lvlText w:val="●"/>
      <w:lvlJc w:val="left"/>
      <w:pPr>
        <w:ind w:left="6480" w:hanging="360"/>
      </w:pPr>
    </w:lvl>
  </w:abstractNum>
  <w:abstractNum w:abstractNumId="1" w15:restartNumberingAfterBreak="0">
    <w:nsid w:val="6E5B6E92"/>
    <w:multiLevelType w:val="hybridMultilevel"/>
    <w:tmpl w:val="373E9844"/>
    <w:lvl w:ilvl="0" w:tplc="F9D4E846">
      <w:start w:val="1"/>
      <w:numFmt w:val="bullet"/>
      <w:lvlText w:val="•"/>
      <w:lvlJc w:val="left"/>
      <w:pPr>
        <w:ind w:left="720" w:hanging="360"/>
      </w:pPr>
    </w:lvl>
    <w:lvl w:ilvl="1" w:tplc="6BCCCFD8">
      <w:start w:val="1"/>
      <w:numFmt w:val="bullet"/>
      <w:lvlText w:val="–"/>
      <w:lvlJc w:val="left"/>
      <w:pPr>
        <w:ind w:left="1080" w:hanging="360"/>
      </w:pPr>
    </w:lvl>
    <w:lvl w:ilvl="2" w:tplc="0C56951E">
      <w:numFmt w:val="decimal"/>
      <w:lvlText w:val=""/>
      <w:lvlJc w:val="left"/>
    </w:lvl>
    <w:lvl w:ilvl="3" w:tplc="4DD8F0D4">
      <w:numFmt w:val="decimal"/>
      <w:lvlText w:val=""/>
      <w:lvlJc w:val="left"/>
    </w:lvl>
    <w:lvl w:ilvl="4" w:tplc="89FE7B3A">
      <w:numFmt w:val="decimal"/>
      <w:lvlText w:val=""/>
      <w:lvlJc w:val="left"/>
    </w:lvl>
    <w:lvl w:ilvl="5" w:tplc="E1B2067C">
      <w:numFmt w:val="decimal"/>
      <w:lvlText w:val=""/>
      <w:lvlJc w:val="left"/>
    </w:lvl>
    <w:lvl w:ilvl="6" w:tplc="0AD4A32C">
      <w:numFmt w:val="decimal"/>
      <w:lvlText w:val=""/>
      <w:lvlJc w:val="left"/>
    </w:lvl>
    <w:lvl w:ilvl="7" w:tplc="68C01F16">
      <w:numFmt w:val="decimal"/>
      <w:lvlText w:val=""/>
      <w:lvlJc w:val="left"/>
    </w:lvl>
    <w:lvl w:ilvl="8" w:tplc="02C0F36A">
      <w:numFmt w:val="decimal"/>
      <w:lvlText w:val=""/>
      <w:lvlJc w:val="left"/>
    </w:lvl>
  </w:abstractNum>
  <w:num w:numId="1" w16cid:durableId="1634479523">
    <w:abstractNumId w:val="0"/>
    <w:lvlOverride w:ilvl="0">
      <w:startOverride w:val="1"/>
    </w:lvlOverride>
  </w:num>
  <w:num w:numId="2" w16cid:durableId="66933047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29"/>
    <w:rsid w:val="000A6B60"/>
    <w:rsid w:val="000B60BB"/>
    <w:rsid w:val="00167BF4"/>
    <w:rsid w:val="001C19FE"/>
    <w:rsid w:val="001D0982"/>
    <w:rsid w:val="001E3F5A"/>
    <w:rsid w:val="004043A4"/>
    <w:rsid w:val="00407F73"/>
    <w:rsid w:val="004102A5"/>
    <w:rsid w:val="004347E6"/>
    <w:rsid w:val="00471CDE"/>
    <w:rsid w:val="004F50FF"/>
    <w:rsid w:val="0050005B"/>
    <w:rsid w:val="00525467"/>
    <w:rsid w:val="005874D3"/>
    <w:rsid w:val="00592E76"/>
    <w:rsid w:val="00691613"/>
    <w:rsid w:val="006A2B7A"/>
    <w:rsid w:val="006F38BB"/>
    <w:rsid w:val="0074664E"/>
    <w:rsid w:val="00942B4D"/>
    <w:rsid w:val="00A03AA7"/>
    <w:rsid w:val="00AE511C"/>
    <w:rsid w:val="00AE7A3F"/>
    <w:rsid w:val="00B637B3"/>
    <w:rsid w:val="00B744A5"/>
    <w:rsid w:val="00BC1429"/>
    <w:rsid w:val="00C3743D"/>
    <w:rsid w:val="00E975BA"/>
    <w:rsid w:val="00FA0A80"/>
    <w:rsid w:val="00FD5938"/>
    <w:rsid w:val="00FF28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8627"/>
  <w15:docId w15:val="{5F62861F-3003-4F21-ADF0-EC304B35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b/>
      <w:bCs/>
      <w:color w:val="1B2A4A"/>
      <w:sz w:val="36"/>
      <w:szCs w:val="36"/>
    </w:rPr>
  </w:style>
  <w:style w:type="paragraph" w:styleId="Titre2">
    <w:name w:val="heading 2"/>
    <w:uiPriority w:val="9"/>
    <w:unhideWhenUsed/>
    <w:qFormat/>
    <w:pPr>
      <w:spacing w:before="240" w:after="100"/>
      <w:outlineLvl w:val="1"/>
    </w:pPr>
    <w:rPr>
      <w:b/>
      <w:bCs/>
      <w:color w:val="1B5E7B"/>
      <w:sz w:val="28"/>
      <w:szCs w:val="28"/>
    </w:rPr>
  </w:style>
  <w:style w:type="paragraph" w:styleId="Titre3">
    <w:name w:val="heading 3"/>
    <w:uiPriority w:val="9"/>
    <w:unhideWhenUsed/>
    <w:qFormat/>
    <w:pPr>
      <w:spacing w:before="180" w:after="80"/>
      <w:outlineLvl w:val="2"/>
    </w:pPr>
    <w:rPr>
      <w:b/>
      <w:bCs/>
      <w:color w:val="3AAFA9"/>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827689-0737-4663-bda1-097bb960dbae}" enabled="0" method="" siteId="{8f827689-0737-4663-bda1-097bb960dbae}" removed="1"/>
</clbl:labelList>
</file>

<file path=docProps/app.xml><?xml version="1.0" encoding="utf-8"?>
<Properties xmlns="http://schemas.openxmlformats.org/officeDocument/2006/extended-properties" xmlns:vt="http://schemas.openxmlformats.org/officeDocument/2006/docPropsVTypes">
  <Template>Normal</Template>
  <TotalTime>1315</TotalTime>
  <Pages>13</Pages>
  <Words>3979</Words>
  <Characters>21887</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MARCEDDU Eddy</cp:lastModifiedBy>
  <cp:revision>7</cp:revision>
  <dcterms:created xsi:type="dcterms:W3CDTF">2026-05-05T09:18:00Z</dcterms:created>
  <dcterms:modified xsi:type="dcterms:W3CDTF">2026-05-06T07:27:00Z</dcterms:modified>
</cp:coreProperties>
</file>